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3DBD4C" w14:textId="77777777" w:rsidR="00C7026F" w:rsidRDefault="00C7026F" w:rsidP="008C7E23">
      <w:pPr>
        <w:pStyle w:val="Tekstpodstawowywcity"/>
        <w:ind w:left="0" w:firstLine="0"/>
        <w:rPr>
          <w:rFonts w:ascii="Tahoma" w:hAnsi="Tahoma" w:cs="Tahoma"/>
        </w:rPr>
      </w:pPr>
    </w:p>
    <w:p w14:paraId="7E3F6A71" w14:textId="421E58B4" w:rsidR="008C7E23" w:rsidRDefault="008C7E23" w:rsidP="008C7E23">
      <w:pPr>
        <w:pStyle w:val="Tekstpodstawowywcity"/>
        <w:ind w:left="0" w:firstLine="0"/>
        <w:rPr>
          <w:rFonts w:ascii="Tahoma" w:hAnsi="Tahoma" w:cs="Tahoma"/>
        </w:rPr>
      </w:pPr>
      <w:r w:rsidRPr="00710CDF">
        <w:rPr>
          <w:rFonts w:ascii="Tahoma" w:hAnsi="Tahoma" w:cs="Tahoma"/>
        </w:rPr>
        <w:t>SZCZEGÓŁOWY OPIS PRZEDMIOTU OBJĘTEGO ZAPYTANIEM</w:t>
      </w:r>
    </w:p>
    <w:p w14:paraId="61E37872" w14:textId="77777777" w:rsidR="008C7E23" w:rsidRDefault="008C7E23" w:rsidP="008C7E23">
      <w:pPr>
        <w:pStyle w:val="Tekstpodstawowywcity"/>
        <w:ind w:left="0" w:firstLine="0"/>
        <w:rPr>
          <w:rFonts w:ascii="Tahoma" w:hAnsi="Tahoma" w:cs="Tahoma"/>
        </w:rPr>
      </w:pPr>
    </w:p>
    <w:p w14:paraId="6E908FF1" w14:textId="5EED329C" w:rsidR="008C7E23" w:rsidRDefault="008C7E23" w:rsidP="008C7E23">
      <w:pPr>
        <w:pStyle w:val="Tekstpodstawowywcity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Załącznik nr 1 do sprawy </w:t>
      </w:r>
      <w:r w:rsidR="008712F4" w:rsidRPr="008712F4">
        <w:rPr>
          <w:rFonts w:ascii="Tahoma" w:hAnsi="Tahoma" w:cs="Tahoma"/>
        </w:rPr>
        <w:t>DLG-A/495/202</w:t>
      </w:r>
      <w:r w:rsidR="00E31734">
        <w:rPr>
          <w:rFonts w:ascii="Tahoma" w:hAnsi="Tahoma" w:cs="Tahoma"/>
        </w:rPr>
        <w:t>5</w:t>
      </w:r>
    </w:p>
    <w:p w14:paraId="3AEF0B49" w14:textId="77777777" w:rsidR="008C7E23" w:rsidRPr="00710CDF" w:rsidRDefault="008C7E23" w:rsidP="008C7E23">
      <w:pPr>
        <w:pStyle w:val="Tekstpodstawowywcity"/>
        <w:ind w:left="0" w:firstLine="0"/>
        <w:rPr>
          <w:rFonts w:ascii="Tahoma" w:hAnsi="Tahoma" w:cs="Tahoma"/>
        </w:rPr>
      </w:pPr>
    </w:p>
    <w:p w14:paraId="73A83117" w14:textId="681DD361" w:rsidR="00BF1ED2" w:rsidRDefault="00BF1ED2"/>
    <w:p w14:paraId="3A923D23" w14:textId="02B9400C" w:rsidR="00630C3F" w:rsidRDefault="00630C3F" w:rsidP="00630C3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ahoma" w:hAnsi="Tahoma" w:cs="Tahoma"/>
        </w:rPr>
        <w:t>Przedmiot zamówienia</w:t>
      </w:r>
      <w:r>
        <w:rPr>
          <w:rStyle w:val="normaltextrun"/>
          <w:rFonts w:ascii="Tahoma" w:hAnsi="Tahoma" w:cs="Tahoma"/>
          <w:b/>
          <w:bCs/>
        </w:rPr>
        <w:t xml:space="preserve">:  </w:t>
      </w:r>
      <w:r w:rsidR="0047221F" w:rsidRPr="0047221F">
        <w:rPr>
          <w:rStyle w:val="normaltextrun"/>
          <w:rFonts w:ascii="Tahoma" w:hAnsi="Tahoma" w:cs="Tahoma"/>
          <w:b/>
          <w:bCs/>
        </w:rPr>
        <w:t>Dostawa analizatora do RT-</w:t>
      </w:r>
      <w:r w:rsidR="0047221F" w:rsidRPr="00F90404">
        <w:rPr>
          <w:rStyle w:val="normaltextrun"/>
          <w:rFonts w:ascii="Tahoma" w:hAnsi="Tahoma" w:cs="Tahoma"/>
          <w:b/>
          <w:bCs/>
        </w:rPr>
        <w:t>PCR</w:t>
      </w:r>
      <w:r w:rsidR="00F90404" w:rsidRPr="00F90404">
        <w:rPr>
          <w:rStyle w:val="normaltextrun"/>
          <w:rFonts w:ascii="Tahoma" w:hAnsi="Tahoma" w:cs="Tahoma"/>
          <w:b/>
          <w:bCs/>
        </w:rPr>
        <w:t xml:space="preserve"> </w:t>
      </w:r>
      <w:r w:rsidRPr="008679C0">
        <w:rPr>
          <w:rStyle w:val="normaltextrun"/>
          <w:rFonts w:ascii="Tahoma" w:hAnsi="Tahoma" w:cs="Tahoma"/>
          <w:b/>
          <w:bCs/>
        </w:rPr>
        <w:t>(1kpl.)     </w:t>
      </w:r>
      <w:r w:rsidRPr="008679C0">
        <w:rPr>
          <w:rStyle w:val="eop"/>
          <w:rFonts w:ascii="Tahoma" w:hAnsi="Tahoma" w:cs="Tahoma"/>
        </w:rPr>
        <w:t> </w:t>
      </w:r>
    </w:p>
    <w:p w14:paraId="17404D18" w14:textId="77777777" w:rsidR="00630C3F" w:rsidRDefault="00630C3F" w:rsidP="00630C3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Tahoma" w:hAnsi="Tahoma" w:cs="Tahoma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40"/>
      </w:tblGrid>
      <w:tr w:rsidR="00630C3F" w14:paraId="679E66E6" w14:textId="77777777" w:rsidTr="00F5685E">
        <w:trPr>
          <w:trHeight w:val="300"/>
        </w:trPr>
        <w:tc>
          <w:tcPr>
            <w:tcW w:w="13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DA6258" w14:textId="77777777" w:rsidR="00630C3F" w:rsidRDefault="00630C3F" w:rsidP="008679C0">
            <w:pPr>
              <w:pStyle w:val="paragraph"/>
              <w:spacing w:before="0" w:beforeAutospacing="0" w:after="0" w:afterAutospacing="0" w:line="276" w:lineRule="auto"/>
              <w:textAlignment w:val="baseline"/>
            </w:pPr>
            <w:r>
              <w:rPr>
                <w:rStyle w:val="eop"/>
                <w:rFonts w:ascii="Tahoma" w:hAnsi="Tahoma" w:cs="Tahoma"/>
                <w:sz w:val="22"/>
                <w:szCs w:val="22"/>
              </w:rPr>
              <w:t> </w:t>
            </w:r>
          </w:p>
          <w:p w14:paraId="0CFB8E88" w14:textId="77777777" w:rsidR="00630C3F" w:rsidRDefault="00630C3F" w:rsidP="008679C0">
            <w:pPr>
              <w:pStyle w:val="paragraph"/>
              <w:spacing w:before="0" w:beforeAutospacing="0" w:after="0" w:afterAutospacing="0" w:line="276" w:lineRule="auto"/>
              <w:ind w:left="131"/>
              <w:textAlignment w:val="baseline"/>
            </w:pPr>
            <w:r>
              <w:rPr>
                <w:rStyle w:val="normaltextrun"/>
                <w:rFonts w:ascii="Tahoma" w:hAnsi="Tahoma" w:cs="Tahoma"/>
                <w:sz w:val="22"/>
                <w:szCs w:val="22"/>
              </w:rPr>
              <w:t>Producent/Firma*..............................................................................................</w:t>
            </w:r>
            <w:r>
              <w:rPr>
                <w:rStyle w:val="eop"/>
                <w:rFonts w:ascii="Tahoma" w:hAnsi="Tahoma" w:cs="Tahoma"/>
                <w:sz w:val="22"/>
                <w:szCs w:val="22"/>
              </w:rPr>
              <w:t> </w:t>
            </w:r>
          </w:p>
          <w:p w14:paraId="2997B29A" w14:textId="17DABC3E" w:rsidR="00630C3F" w:rsidRDefault="00630C3F" w:rsidP="008679C0">
            <w:pPr>
              <w:pStyle w:val="paragraph"/>
              <w:spacing w:before="0" w:beforeAutospacing="0" w:after="0" w:afterAutospacing="0" w:line="276" w:lineRule="auto"/>
              <w:ind w:left="131"/>
              <w:textAlignment w:val="baseline"/>
            </w:pPr>
            <w:r>
              <w:rPr>
                <w:rStyle w:val="normaltextrun"/>
                <w:rFonts w:ascii="Tahoma" w:hAnsi="Tahoma" w:cs="Tahoma"/>
                <w:sz w:val="22"/>
                <w:szCs w:val="22"/>
              </w:rPr>
              <w:t>Urządzenie model/typ*.....................................................................................</w:t>
            </w:r>
            <w:r w:rsidR="00D46691">
              <w:rPr>
                <w:rStyle w:val="normaltextrun"/>
                <w:rFonts w:ascii="Tahoma" w:hAnsi="Tahoma" w:cs="Tahoma"/>
                <w:sz w:val="22"/>
                <w:szCs w:val="22"/>
              </w:rPr>
              <w:t>.</w:t>
            </w:r>
            <w:r w:rsidR="00D46691">
              <w:rPr>
                <w:rStyle w:val="eop"/>
              </w:rPr>
              <w:t>.</w:t>
            </w:r>
          </w:p>
          <w:p w14:paraId="3BAB8474" w14:textId="77777777" w:rsidR="00630C3F" w:rsidRDefault="00630C3F" w:rsidP="008679C0">
            <w:pPr>
              <w:pStyle w:val="paragraph"/>
              <w:spacing w:before="0" w:beforeAutospacing="0" w:after="0" w:afterAutospacing="0" w:line="276" w:lineRule="auto"/>
              <w:ind w:left="131"/>
              <w:textAlignment w:val="baseline"/>
            </w:pPr>
            <w:r>
              <w:rPr>
                <w:rStyle w:val="normaltextrun"/>
                <w:rFonts w:ascii="Tahoma" w:hAnsi="Tahoma" w:cs="Tahoma"/>
                <w:sz w:val="22"/>
                <w:szCs w:val="22"/>
              </w:rPr>
              <w:t>kraj pochodzenia* .............................................................................................</w:t>
            </w:r>
            <w:r>
              <w:rPr>
                <w:rStyle w:val="eop"/>
                <w:rFonts w:ascii="Tahoma" w:hAnsi="Tahoma" w:cs="Tahoma"/>
                <w:sz w:val="22"/>
                <w:szCs w:val="22"/>
              </w:rPr>
              <w:t> </w:t>
            </w:r>
          </w:p>
          <w:p w14:paraId="3C8BF7F1" w14:textId="77777777" w:rsidR="00630C3F" w:rsidRDefault="00630C3F" w:rsidP="008679C0">
            <w:pPr>
              <w:pStyle w:val="paragraph"/>
              <w:spacing w:before="0" w:beforeAutospacing="0" w:after="0" w:afterAutospacing="0" w:line="276" w:lineRule="auto"/>
              <w:ind w:left="131"/>
              <w:textAlignment w:val="baseline"/>
              <w:rPr>
                <w:rStyle w:val="eop"/>
                <w:rFonts w:ascii="Tahoma" w:hAnsi="Tahoma" w:cs="Tahoma"/>
                <w:sz w:val="22"/>
                <w:szCs w:val="22"/>
              </w:rPr>
            </w:pPr>
            <w:r>
              <w:rPr>
                <w:rStyle w:val="normaltextrun"/>
                <w:rFonts w:ascii="Tahoma" w:hAnsi="Tahoma" w:cs="Tahoma"/>
                <w:sz w:val="22"/>
                <w:szCs w:val="22"/>
              </w:rPr>
              <w:t>rok produkcji min. 2025: ......................................... o następujących parametrach:</w:t>
            </w:r>
            <w:r>
              <w:rPr>
                <w:rStyle w:val="eop"/>
                <w:rFonts w:ascii="Tahoma" w:hAnsi="Tahoma" w:cs="Tahoma"/>
                <w:sz w:val="22"/>
                <w:szCs w:val="22"/>
              </w:rPr>
              <w:t> </w:t>
            </w:r>
          </w:p>
          <w:p w14:paraId="3E052D0F" w14:textId="3F7D1499" w:rsidR="00576BBB" w:rsidRDefault="00576BBB" w:rsidP="008679C0">
            <w:pPr>
              <w:pStyle w:val="paragraph"/>
              <w:spacing w:before="0" w:beforeAutospacing="0" w:after="0" w:afterAutospacing="0" w:line="276" w:lineRule="auto"/>
              <w:ind w:left="131"/>
              <w:textAlignment w:val="baseline"/>
            </w:pPr>
          </w:p>
        </w:tc>
      </w:tr>
      <w:tr w:rsidR="00630C3F" w14:paraId="3CE9E5F3" w14:textId="77777777" w:rsidTr="00F5685E">
        <w:trPr>
          <w:trHeight w:val="300"/>
        </w:trPr>
        <w:tc>
          <w:tcPr>
            <w:tcW w:w="13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72710A" w14:textId="77777777" w:rsidR="008C319D" w:rsidRDefault="008C319D" w:rsidP="000776C4">
            <w:pPr>
              <w:pStyle w:val="paragraph"/>
              <w:spacing w:before="0" w:beforeAutospacing="0" w:after="0" w:afterAutospacing="0" w:line="276" w:lineRule="auto"/>
              <w:ind w:left="130" w:right="278"/>
              <w:jc w:val="both"/>
              <w:textAlignment w:val="baseline"/>
              <w:rPr>
                <w:rStyle w:val="normaltextrun"/>
                <w:rFonts w:ascii="Tahoma" w:hAnsi="Tahoma" w:cs="Tahoma"/>
                <w:b/>
                <w:bCs/>
                <w:color w:val="000000"/>
                <w:u w:val="single"/>
              </w:rPr>
            </w:pPr>
          </w:p>
          <w:p w14:paraId="42DE6636" w14:textId="21707CDA" w:rsidR="00630C3F" w:rsidRDefault="00630C3F" w:rsidP="000776C4">
            <w:pPr>
              <w:pStyle w:val="paragraph"/>
              <w:spacing w:before="0" w:beforeAutospacing="0" w:after="0" w:afterAutospacing="0" w:line="276" w:lineRule="auto"/>
              <w:ind w:left="130" w:right="278"/>
              <w:jc w:val="both"/>
              <w:textAlignment w:val="baseline"/>
              <w:rPr>
                <w:rStyle w:val="eop"/>
                <w:rFonts w:ascii="Tahoma" w:hAnsi="Tahoma" w:cs="Tahoma"/>
                <w:color w:val="000000"/>
              </w:rPr>
            </w:pPr>
            <w:r>
              <w:rPr>
                <w:rStyle w:val="normaltextrun"/>
                <w:rFonts w:ascii="Tahoma" w:hAnsi="Tahoma" w:cs="Tahoma"/>
                <w:b/>
                <w:bCs/>
                <w:color w:val="000000"/>
                <w:u w:val="single"/>
              </w:rPr>
              <w:t>Urządzenie do przeprowadzenia reakcji RT (real</w:t>
            </w:r>
            <w:r w:rsidR="0048048A">
              <w:rPr>
                <w:rStyle w:val="normaltextrun"/>
                <w:rFonts w:ascii="Tahoma" w:hAnsi="Tahoma" w:cs="Tahoma"/>
                <w:b/>
                <w:bCs/>
                <w:color w:val="000000"/>
                <w:u w:val="single"/>
              </w:rPr>
              <w:t>-</w:t>
            </w:r>
            <w:proofErr w:type="spellStart"/>
            <w:r>
              <w:rPr>
                <w:rStyle w:val="normaltextrun"/>
                <w:rFonts w:ascii="Tahoma" w:hAnsi="Tahoma" w:cs="Tahoma"/>
                <w:b/>
                <w:bCs/>
                <w:color w:val="000000"/>
                <w:u w:val="single"/>
              </w:rPr>
              <w:t>time</w:t>
            </w:r>
            <w:proofErr w:type="spellEnd"/>
            <w:r>
              <w:rPr>
                <w:rStyle w:val="normaltextrun"/>
                <w:rFonts w:ascii="Tahoma" w:hAnsi="Tahoma" w:cs="Tahoma"/>
                <w:b/>
                <w:bCs/>
                <w:color w:val="000000"/>
                <w:u w:val="single"/>
              </w:rPr>
              <w:t>) PCR służące do oceny ekspresji genów oraz analizy  mutacji w czasie rzeczywistym</w:t>
            </w:r>
            <w:r w:rsidR="00D42F16">
              <w:rPr>
                <w:rStyle w:val="normaltextrun"/>
                <w:rFonts w:ascii="Tahoma" w:hAnsi="Tahoma" w:cs="Tahoma"/>
                <w:b/>
                <w:bCs/>
                <w:color w:val="000000"/>
                <w:u w:val="single"/>
              </w:rPr>
              <w:t>,</w:t>
            </w:r>
            <w:r>
              <w:rPr>
                <w:rStyle w:val="normaltextrun"/>
                <w:rFonts w:ascii="Tahoma" w:hAnsi="Tahoma" w:cs="Tahoma"/>
                <w:b/>
                <w:bCs/>
                <w:color w:val="000000"/>
                <w:u w:val="single"/>
              </w:rPr>
              <w:t xml:space="preserve"> spełniające co najmniej następujące warunki:</w:t>
            </w:r>
            <w:r>
              <w:rPr>
                <w:rStyle w:val="eop"/>
                <w:rFonts w:ascii="Tahoma" w:hAnsi="Tahoma" w:cs="Tahoma"/>
                <w:color w:val="000000"/>
              </w:rPr>
              <w:t> </w:t>
            </w:r>
          </w:p>
          <w:p w14:paraId="7FE377AD" w14:textId="77777777" w:rsidR="001111DB" w:rsidRDefault="001111DB" w:rsidP="008679C0">
            <w:pPr>
              <w:pStyle w:val="paragraph"/>
              <w:spacing w:before="0" w:beforeAutospacing="0" w:after="0" w:afterAutospacing="0" w:line="276" w:lineRule="auto"/>
              <w:ind w:left="130" w:right="278"/>
              <w:jc w:val="both"/>
              <w:textAlignment w:val="baseline"/>
            </w:pPr>
          </w:p>
          <w:p w14:paraId="483D11B0" w14:textId="28A02BC0" w:rsidR="001111DB" w:rsidRPr="001111DB" w:rsidRDefault="001111DB" w:rsidP="008679C0">
            <w:pPr>
              <w:pStyle w:val="paragraph"/>
              <w:numPr>
                <w:ilvl w:val="0"/>
                <w:numId w:val="16"/>
              </w:numPr>
              <w:spacing w:line="276" w:lineRule="auto"/>
              <w:ind w:right="278"/>
              <w:jc w:val="both"/>
              <w:textAlignment w:val="baseline"/>
              <w:rPr>
                <w:rStyle w:val="normaltextrun"/>
                <w:rFonts w:ascii="Tahoma" w:hAnsi="Tahoma" w:cs="Tahoma"/>
                <w:color w:val="000000"/>
              </w:rPr>
            </w:pPr>
            <w:r w:rsidRPr="001111DB">
              <w:rPr>
                <w:rStyle w:val="normaltextrun"/>
                <w:rFonts w:ascii="Tahoma" w:hAnsi="Tahoma" w:cs="Tahoma"/>
                <w:color w:val="000000"/>
              </w:rPr>
              <w:t xml:space="preserve">Aparat musi posiadać układ optyczny o zakresie wzbudzenia / emisji nie węższej niż 450–600 </w:t>
            </w:r>
            <w:proofErr w:type="spellStart"/>
            <w:r w:rsidRPr="001111DB">
              <w:rPr>
                <w:rStyle w:val="normaltextrun"/>
                <w:rFonts w:ascii="Tahoma" w:hAnsi="Tahoma" w:cs="Tahoma"/>
                <w:color w:val="000000"/>
              </w:rPr>
              <w:t>nm</w:t>
            </w:r>
            <w:proofErr w:type="spellEnd"/>
            <w:r w:rsidRPr="001111DB">
              <w:rPr>
                <w:rStyle w:val="normaltextrun"/>
                <w:rFonts w:ascii="Tahoma" w:hAnsi="Tahoma" w:cs="Tahoma"/>
                <w:color w:val="000000"/>
              </w:rPr>
              <w:t xml:space="preserve">/500–640 </w:t>
            </w:r>
            <w:proofErr w:type="spellStart"/>
            <w:r w:rsidRPr="001111DB">
              <w:rPr>
                <w:rStyle w:val="normaltextrun"/>
                <w:rFonts w:ascii="Tahoma" w:hAnsi="Tahoma" w:cs="Tahoma"/>
                <w:color w:val="000000"/>
              </w:rPr>
              <w:t>nm</w:t>
            </w:r>
            <w:proofErr w:type="spellEnd"/>
            <w:r w:rsidRPr="001111DB">
              <w:rPr>
                <w:rStyle w:val="normaltextrun"/>
                <w:rFonts w:ascii="Tahoma" w:hAnsi="Tahoma" w:cs="Tahoma"/>
                <w:color w:val="000000"/>
              </w:rPr>
              <w:t xml:space="preserve">, umożliwiający detekcję co najmniej </w:t>
            </w:r>
            <w:r w:rsidR="00E978BA" w:rsidRPr="001B6DB3">
              <w:rPr>
                <w:rStyle w:val="normaltextrun"/>
                <w:rFonts w:ascii="Tahoma" w:hAnsi="Tahoma" w:cs="Tahoma"/>
              </w:rPr>
              <w:t>4</w:t>
            </w:r>
            <w:r w:rsidRPr="001B6DB3">
              <w:rPr>
                <w:rStyle w:val="normaltextrun"/>
                <w:rFonts w:ascii="Tahoma" w:hAnsi="Tahoma" w:cs="Tahoma"/>
              </w:rPr>
              <w:t xml:space="preserve"> </w:t>
            </w:r>
            <w:r w:rsidRPr="001111DB">
              <w:rPr>
                <w:rStyle w:val="normaltextrun"/>
                <w:rFonts w:ascii="Tahoma" w:hAnsi="Tahoma" w:cs="Tahoma"/>
                <w:color w:val="000000"/>
              </w:rPr>
              <w:t xml:space="preserve">niezależnych kanałów fluorescencji w zakresie 450–640 </w:t>
            </w:r>
            <w:proofErr w:type="spellStart"/>
            <w:r w:rsidRPr="001111DB">
              <w:rPr>
                <w:rStyle w:val="normaltextrun"/>
                <w:rFonts w:ascii="Tahoma" w:hAnsi="Tahoma" w:cs="Tahoma"/>
                <w:color w:val="000000"/>
              </w:rPr>
              <w:t>nm</w:t>
            </w:r>
            <w:proofErr w:type="spellEnd"/>
            <w:r w:rsidRPr="001111DB">
              <w:rPr>
                <w:rStyle w:val="normaltextrun"/>
                <w:rFonts w:ascii="Tahoma" w:hAnsi="Tahoma" w:cs="Tahoma"/>
                <w:color w:val="000000"/>
              </w:rPr>
              <w:t xml:space="preserve">, kompatybilnych z powszechnie stosowanymi barwnikami </w:t>
            </w:r>
            <w:proofErr w:type="spellStart"/>
            <w:r w:rsidRPr="001111DB">
              <w:rPr>
                <w:rStyle w:val="normaltextrun"/>
                <w:rFonts w:ascii="Tahoma" w:hAnsi="Tahoma" w:cs="Tahoma"/>
                <w:color w:val="000000"/>
              </w:rPr>
              <w:t>qPCR</w:t>
            </w:r>
            <w:proofErr w:type="spellEnd"/>
            <w:r w:rsidRPr="001111DB">
              <w:rPr>
                <w:rStyle w:val="normaltextrun"/>
                <w:rFonts w:ascii="Tahoma" w:hAnsi="Tahoma" w:cs="Tahoma"/>
                <w:color w:val="000000"/>
              </w:rPr>
              <w:t>.</w:t>
            </w:r>
          </w:p>
          <w:p w14:paraId="69DC67F9" w14:textId="77777777" w:rsidR="001111DB" w:rsidRPr="001111DB" w:rsidRDefault="001111DB" w:rsidP="008679C0">
            <w:pPr>
              <w:pStyle w:val="paragraph"/>
              <w:numPr>
                <w:ilvl w:val="0"/>
                <w:numId w:val="16"/>
              </w:numPr>
              <w:spacing w:line="276" w:lineRule="auto"/>
              <w:ind w:right="278"/>
              <w:jc w:val="both"/>
              <w:textAlignment w:val="baseline"/>
              <w:rPr>
                <w:rStyle w:val="normaltextrun"/>
                <w:rFonts w:ascii="Tahoma" w:hAnsi="Tahoma" w:cs="Tahoma"/>
                <w:color w:val="000000"/>
              </w:rPr>
            </w:pPr>
            <w:r w:rsidRPr="001111DB">
              <w:rPr>
                <w:rStyle w:val="normaltextrun"/>
                <w:rFonts w:ascii="Tahoma" w:hAnsi="Tahoma" w:cs="Tahoma"/>
                <w:color w:val="000000"/>
              </w:rPr>
              <w:t xml:space="preserve">Aparat musi umożliwiać przeprowadzenie reakcji (ang. </w:t>
            </w:r>
            <w:proofErr w:type="spellStart"/>
            <w:r w:rsidRPr="001111DB">
              <w:rPr>
                <w:rStyle w:val="normaltextrun"/>
                <w:rFonts w:ascii="Tahoma" w:hAnsi="Tahoma" w:cs="Tahoma"/>
                <w:color w:val="000000"/>
              </w:rPr>
              <w:t>chemistry</w:t>
            </w:r>
            <w:proofErr w:type="spellEnd"/>
            <w:r w:rsidRPr="001111DB">
              <w:rPr>
                <w:rStyle w:val="normaltextrun"/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1111DB">
              <w:rPr>
                <w:rStyle w:val="normaltextrun"/>
                <w:rFonts w:ascii="Tahoma" w:hAnsi="Tahoma" w:cs="Tahoma"/>
                <w:color w:val="000000"/>
              </w:rPr>
              <w:t>capabilities</w:t>
            </w:r>
            <w:proofErr w:type="spellEnd"/>
            <w:r w:rsidRPr="001111DB">
              <w:rPr>
                <w:rStyle w:val="normaltextrun"/>
                <w:rFonts w:ascii="Tahoma" w:hAnsi="Tahoma" w:cs="Tahoma"/>
                <w:color w:val="000000"/>
              </w:rPr>
              <w:t>) w trybie szybkim oraz standardowym przy czym szybkie protokoły powinny umożliwiać skrócenie czasu trwania reakcji w porównaniu do trybu standardowego.</w:t>
            </w:r>
          </w:p>
          <w:p w14:paraId="478DAFE5" w14:textId="77777777" w:rsidR="001111DB" w:rsidRPr="001111DB" w:rsidRDefault="001111DB" w:rsidP="008679C0">
            <w:pPr>
              <w:pStyle w:val="paragraph"/>
              <w:numPr>
                <w:ilvl w:val="0"/>
                <w:numId w:val="16"/>
              </w:numPr>
              <w:spacing w:line="276" w:lineRule="auto"/>
              <w:ind w:right="278"/>
              <w:jc w:val="both"/>
              <w:textAlignment w:val="baseline"/>
              <w:rPr>
                <w:rStyle w:val="normaltextrun"/>
                <w:rFonts w:ascii="Tahoma" w:hAnsi="Tahoma" w:cs="Tahoma"/>
                <w:color w:val="000000"/>
              </w:rPr>
            </w:pPr>
            <w:r w:rsidRPr="001111DB">
              <w:rPr>
                <w:rStyle w:val="normaltextrun"/>
                <w:rFonts w:ascii="Tahoma" w:hAnsi="Tahoma" w:cs="Tahoma"/>
                <w:color w:val="000000"/>
              </w:rPr>
              <w:t xml:space="preserve">Zakres dynamiczny aparatu (ang. </w:t>
            </w:r>
            <w:proofErr w:type="spellStart"/>
            <w:r w:rsidRPr="001111DB">
              <w:rPr>
                <w:rStyle w:val="normaltextrun"/>
                <w:rFonts w:ascii="Tahoma" w:hAnsi="Tahoma" w:cs="Tahoma"/>
                <w:color w:val="000000"/>
              </w:rPr>
              <w:t>dynamic</w:t>
            </w:r>
            <w:proofErr w:type="spellEnd"/>
            <w:r w:rsidRPr="001111DB">
              <w:rPr>
                <w:rStyle w:val="normaltextrun"/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1111DB">
              <w:rPr>
                <w:rStyle w:val="normaltextrun"/>
                <w:rFonts w:ascii="Tahoma" w:hAnsi="Tahoma" w:cs="Tahoma"/>
                <w:color w:val="000000"/>
              </w:rPr>
              <w:t>range</w:t>
            </w:r>
            <w:proofErr w:type="spellEnd"/>
            <w:r w:rsidRPr="001111DB">
              <w:rPr>
                <w:rStyle w:val="normaltextrun"/>
                <w:rFonts w:ascii="Tahoma" w:hAnsi="Tahoma" w:cs="Tahoma"/>
                <w:color w:val="000000"/>
              </w:rPr>
              <w:t>) musi być nie mniejszy niż 10 jednostek logarytmicznych.</w:t>
            </w:r>
          </w:p>
          <w:p w14:paraId="21A1C85F" w14:textId="79A08744" w:rsidR="001111DB" w:rsidRPr="00E978BA" w:rsidRDefault="001B6DB3" w:rsidP="008679C0">
            <w:pPr>
              <w:pStyle w:val="paragraph"/>
              <w:numPr>
                <w:ilvl w:val="0"/>
                <w:numId w:val="16"/>
              </w:numPr>
              <w:spacing w:line="276" w:lineRule="auto"/>
              <w:ind w:right="278"/>
              <w:jc w:val="both"/>
              <w:textAlignment w:val="baseline"/>
              <w:rPr>
                <w:rStyle w:val="normaltextrun"/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 xml:space="preserve"> </w:t>
            </w:r>
            <w:r w:rsidR="00E978BA">
              <w:rPr>
                <w:rFonts w:ascii="Tahoma" w:hAnsi="Tahoma" w:cs="Tahoma"/>
              </w:rPr>
              <w:t>„</w:t>
            </w:r>
            <w:r w:rsidR="00E978BA" w:rsidRPr="00E978BA">
              <w:rPr>
                <w:rFonts w:ascii="Tahoma" w:hAnsi="Tahoma" w:cs="Tahoma"/>
              </w:rPr>
              <w:t>Rozdzielczość” detekcji: aparat/</w:t>
            </w:r>
            <w:proofErr w:type="spellStart"/>
            <w:r w:rsidR="00E978BA" w:rsidRPr="00E978BA">
              <w:rPr>
                <w:rFonts w:ascii="Tahoma" w:hAnsi="Tahoma" w:cs="Tahoma"/>
              </w:rPr>
              <w:t>termocykler</w:t>
            </w:r>
            <w:proofErr w:type="spellEnd"/>
            <w:r w:rsidR="00E978BA" w:rsidRPr="00E978BA">
              <w:rPr>
                <w:rFonts w:ascii="Tahoma" w:hAnsi="Tahoma" w:cs="Tahoma"/>
              </w:rPr>
              <w:t xml:space="preserve"> musi odróżniać co najmniej 1,5-krotną różnicę w stężeniu pomiędzy próbami</w:t>
            </w:r>
            <w:r>
              <w:rPr>
                <w:rFonts w:ascii="Tahoma" w:hAnsi="Tahoma" w:cs="Tahoma"/>
              </w:rPr>
              <w:t>.</w:t>
            </w:r>
          </w:p>
          <w:p w14:paraId="5690B8BB" w14:textId="77777777" w:rsidR="001111DB" w:rsidRPr="001111DB" w:rsidRDefault="001111DB" w:rsidP="008679C0">
            <w:pPr>
              <w:pStyle w:val="paragraph"/>
              <w:numPr>
                <w:ilvl w:val="0"/>
                <w:numId w:val="16"/>
              </w:numPr>
              <w:spacing w:line="276" w:lineRule="auto"/>
              <w:ind w:right="278"/>
              <w:jc w:val="both"/>
              <w:textAlignment w:val="baseline"/>
              <w:rPr>
                <w:rStyle w:val="normaltextrun"/>
                <w:rFonts w:ascii="Tahoma" w:hAnsi="Tahoma" w:cs="Tahoma"/>
                <w:color w:val="000000"/>
              </w:rPr>
            </w:pPr>
            <w:r w:rsidRPr="001111DB">
              <w:rPr>
                <w:rStyle w:val="normaltextrun"/>
                <w:rFonts w:ascii="Tahoma" w:hAnsi="Tahoma" w:cs="Tahoma"/>
                <w:color w:val="000000"/>
              </w:rPr>
              <w:t xml:space="preserve">Czułość: aparat musi wykrywać od 1 kopii materiału genetycznego. </w:t>
            </w:r>
          </w:p>
          <w:p w14:paraId="090BBE12" w14:textId="1E724280" w:rsidR="001111DB" w:rsidRPr="001111DB" w:rsidRDefault="001111DB" w:rsidP="008679C0">
            <w:pPr>
              <w:pStyle w:val="paragraph"/>
              <w:numPr>
                <w:ilvl w:val="0"/>
                <w:numId w:val="16"/>
              </w:numPr>
              <w:spacing w:line="276" w:lineRule="auto"/>
              <w:ind w:right="278"/>
              <w:jc w:val="both"/>
              <w:textAlignment w:val="baseline"/>
              <w:rPr>
                <w:rStyle w:val="normaltextrun"/>
                <w:rFonts w:ascii="Tahoma" w:hAnsi="Tahoma" w:cs="Tahoma"/>
                <w:color w:val="000000"/>
              </w:rPr>
            </w:pPr>
            <w:r w:rsidRPr="001111DB">
              <w:rPr>
                <w:rStyle w:val="normaltextrun"/>
                <w:rFonts w:ascii="Tahoma" w:hAnsi="Tahoma" w:cs="Tahoma"/>
                <w:color w:val="000000"/>
              </w:rPr>
              <w:lastRenderedPageBreak/>
              <w:t>Aparat musi zawierać stały blok grzewczy 96-</w:t>
            </w:r>
            <w:r w:rsidRPr="001B6DB3">
              <w:rPr>
                <w:rStyle w:val="normaltextrun"/>
                <w:rFonts w:ascii="Tahoma" w:hAnsi="Tahoma" w:cs="Tahoma"/>
              </w:rPr>
              <w:t>dołkowy</w:t>
            </w:r>
            <w:r w:rsidR="00E978BA" w:rsidRPr="001B6DB3">
              <w:rPr>
                <w:rStyle w:val="normaltextrun"/>
                <w:rFonts w:ascii="Tahoma" w:hAnsi="Tahoma" w:cs="Tahoma"/>
              </w:rPr>
              <w:t xml:space="preserve"> do pracy z płytkami i probówkami o objętości 0,1 ml</w:t>
            </w:r>
            <w:r w:rsidR="007413D8" w:rsidRPr="001B6DB3">
              <w:rPr>
                <w:rStyle w:val="normaltextrun"/>
                <w:rFonts w:ascii="Tahoma" w:hAnsi="Tahoma" w:cs="Tahoma"/>
              </w:rPr>
              <w:t xml:space="preserve"> </w:t>
            </w:r>
            <w:r w:rsidRPr="001B6DB3">
              <w:rPr>
                <w:rStyle w:val="normaltextrun"/>
                <w:rFonts w:ascii="Tahoma" w:hAnsi="Tahoma" w:cs="Tahoma"/>
              </w:rPr>
              <w:t xml:space="preserve">umożliwiający </w:t>
            </w:r>
            <w:r w:rsidRPr="001111DB">
              <w:rPr>
                <w:rStyle w:val="normaltextrun"/>
                <w:rFonts w:ascii="Tahoma" w:hAnsi="Tahoma" w:cs="Tahoma"/>
                <w:color w:val="000000"/>
              </w:rPr>
              <w:t xml:space="preserve">przeprowadzenie reakcji w objętości 10-30 µl. </w:t>
            </w:r>
          </w:p>
          <w:p w14:paraId="0D300102" w14:textId="0FD7EE98" w:rsidR="007413D8" w:rsidRDefault="001111DB" w:rsidP="008679C0">
            <w:pPr>
              <w:pStyle w:val="paragraph"/>
              <w:numPr>
                <w:ilvl w:val="0"/>
                <w:numId w:val="16"/>
              </w:numPr>
              <w:spacing w:line="276" w:lineRule="auto"/>
              <w:ind w:right="278"/>
              <w:jc w:val="both"/>
              <w:textAlignment w:val="baseline"/>
              <w:rPr>
                <w:rStyle w:val="normaltextrun"/>
                <w:rFonts w:ascii="Tahoma" w:hAnsi="Tahoma" w:cs="Tahoma"/>
                <w:color w:val="000000"/>
              </w:rPr>
            </w:pPr>
            <w:r w:rsidRPr="001111DB">
              <w:rPr>
                <w:rStyle w:val="normaltextrun"/>
                <w:rFonts w:ascii="Tahoma" w:hAnsi="Tahoma" w:cs="Tahoma"/>
                <w:color w:val="000000"/>
              </w:rPr>
              <w:t xml:space="preserve">Maksymalna szybkość grzania </w:t>
            </w:r>
            <w:r w:rsidRPr="001B6DB3">
              <w:rPr>
                <w:rStyle w:val="normaltextrun"/>
                <w:rFonts w:ascii="Tahoma" w:hAnsi="Tahoma" w:cs="Tahoma"/>
              </w:rPr>
              <w:t xml:space="preserve">bloku nie </w:t>
            </w:r>
            <w:r w:rsidR="00E978BA" w:rsidRPr="001B6DB3">
              <w:rPr>
                <w:rStyle w:val="normaltextrun"/>
                <w:rFonts w:ascii="Tahoma" w:hAnsi="Tahoma" w:cs="Tahoma"/>
              </w:rPr>
              <w:t>gorsza</w:t>
            </w:r>
            <w:r w:rsidRPr="001B6DB3">
              <w:rPr>
                <w:rStyle w:val="normaltextrun"/>
                <w:rFonts w:ascii="Tahoma" w:hAnsi="Tahoma" w:cs="Tahoma"/>
              </w:rPr>
              <w:t xml:space="preserve"> niż 9 ˚C/sek.</w:t>
            </w:r>
            <w:r w:rsidR="007413D8" w:rsidRPr="001B6DB3">
              <w:rPr>
                <w:rStyle w:val="normaltextrun"/>
                <w:rFonts w:ascii="Tahoma" w:hAnsi="Tahoma" w:cs="Tahoma"/>
              </w:rPr>
              <w:t xml:space="preserve"> </w:t>
            </w:r>
          </w:p>
          <w:p w14:paraId="65FC53EA" w14:textId="77777777" w:rsidR="007413D8" w:rsidRDefault="001111DB" w:rsidP="008679C0">
            <w:pPr>
              <w:pStyle w:val="paragraph"/>
              <w:numPr>
                <w:ilvl w:val="0"/>
                <w:numId w:val="16"/>
              </w:numPr>
              <w:spacing w:line="276" w:lineRule="auto"/>
              <w:ind w:right="278"/>
              <w:jc w:val="both"/>
              <w:textAlignment w:val="baseline"/>
              <w:rPr>
                <w:rStyle w:val="normaltextrun"/>
                <w:rFonts w:ascii="Tahoma" w:hAnsi="Tahoma" w:cs="Tahoma"/>
                <w:color w:val="000000"/>
              </w:rPr>
            </w:pPr>
            <w:r w:rsidRPr="001111DB">
              <w:rPr>
                <w:rStyle w:val="normaltextrun"/>
                <w:rFonts w:ascii="Tahoma" w:hAnsi="Tahoma" w:cs="Tahoma"/>
                <w:color w:val="000000"/>
              </w:rPr>
              <w:t xml:space="preserve">Aparat musi umożliwiać wykonanie reakcji typu </w:t>
            </w:r>
            <w:proofErr w:type="spellStart"/>
            <w:r w:rsidRPr="001111DB">
              <w:rPr>
                <w:rStyle w:val="normaltextrun"/>
                <w:rFonts w:ascii="Tahoma" w:hAnsi="Tahoma" w:cs="Tahoma"/>
                <w:color w:val="000000"/>
              </w:rPr>
              <w:t>multiplex</w:t>
            </w:r>
            <w:proofErr w:type="spellEnd"/>
            <w:r w:rsidRPr="001111DB">
              <w:rPr>
                <w:rStyle w:val="normaltextrun"/>
                <w:rFonts w:ascii="Tahoma" w:hAnsi="Tahoma" w:cs="Tahoma"/>
                <w:color w:val="000000"/>
              </w:rPr>
              <w:t xml:space="preserve"> (min. do 4 różnych kanałów fluorescencji).</w:t>
            </w:r>
          </w:p>
          <w:p w14:paraId="22876DBE" w14:textId="7BE9A71E" w:rsidR="001111DB" w:rsidRPr="001B6DB3" w:rsidRDefault="001111DB" w:rsidP="008679C0">
            <w:pPr>
              <w:pStyle w:val="paragraph"/>
              <w:numPr>
                <w:ilvl w:val="0"/>
                <w:numId w:val="16"/>
              </w:numPr>
              <w:spacing w:line="276" w:lineRule="auto"/>
              <w:ind w:right="278"/>
              <w:jc w:val="both"/>
              <w:textAlignment w:val="baseline"/>
              <w:rPr>
                <w:rStyle w:val="normaltextrun"/>
                <w:rFonts w:ascii="Tahoma" w:hAnsi="Tahoma" w:cs="Tahoma"/>
              </w:rPr>
            </w:pPr>
            <w:r w:rsidRPr="001111DB">
              <w:rPr>
                <w:rStyle w:val="normaltextrun"/>
                <w:rFonts w:ascii="Tahoma" w:hAnsi="Tahoma" w:cs="Tahoma"/>
                <w:color w:val="000000"/>
              </w:rPr>
              <w:t xml:space="preserve">Blok </w:t>
            </w:r>
            <w:r w:rsidRPr="001B6DB3">
              <w:rPr>
                <w:rStyle w:val="normaltextrun"/>
                <w:rFonts w:ascii="Tahoma" w:hAnsi="Tahoma" w:cs="Tahoma"/>
              </w:rPr>
              <w:t xml:space="preserve">grzewczy </w:t>
            </w:r>
            <w:r w:rsidR="007413D8" w:rsidRPr="001B6DB3">
              <w:rPr>
                <w:rStyle w:val="normaltextrun"/>
                <w:rFonts w:ascii="Tahoma" w:hAnsi="Tahoma" w:cs="Tahoma"/>
              </w:rPr>
              <w:t>musi</w:t>
            </w:r>
            <w:r w:rsidRPr="001B6DB3">
              <w:rPr>
                <w:rStyle w:val="normaltextrun"/>
                <w:rFonts w:ascii="Tahoma" w:hAnsi="Tahoma" w:cs="Tahoma"/>
              </w:rPr>
              <w:t xml:space="preserve"> zawierać co najmniej 3 strefy temperaturowe. Maksymalna różnica temperatur, którą można zaprogramować na bloku, musi wynosić</w:t>
            </w:r>
            <w:r w:rsidR="007413D8" w:rsidRPr="001B6DB3">
              <w:rPr>
                <w:rStyle w:val="normaltextrun"/>
                <w:rFonts w:ascii="Tahoma" w:hAnsi="Tahoma" w:cs="Tahoma"/>
              </w:rPr>
              <w:t xml:space="preserve"> co najmniej</w:t>
            </w:r>
            <w:r w:rsidRPr="001B6DB3">
              <w:rPr>
                <w:rStyle w:val="normaltextrun"/>
                <w:rFonts w:ascii="Tahoma" w:hAnsi="Tahoma" w:cs="Tahoma"/>
              </w:rPr>
              <w:t xml:space="preserve"> 10°C. </w:t>
            </w:r>
          </w:p>
          <w:p w14:paraId="25790C43" w14:textId="2A5E83A8" w:rsidR="007413D8" w:rsidRDefault="001111DB" w:rsidP="00B972DD">
            <w:pPr>
              <w:pStyle w:val="paragraph"/>
              <w:numPr>
                <w:ilvl w:val="0"/>
                <w:numId w:val="16"/>
              </w:numPr>
              <w:spacing w:line="276" w:lineRule="auto"/>
              <w:ind w:right="278"/>
              <w:jc w:val="both"/>
              <w:textAlignment w:val="baseline"/>
              <w:rPr>
                <w:rStyle w:val="normaltextrun"/>
                <w:rFonts w:ascii="Tahoma" w:hAnsi="Tahoma" w:cs="Tahoma"/>
                <w:color w:val="000000"/>
              </w:rPr>
            </w:pPr>
            <w:r w:rsidRPr="001B6DB3">
              <w:rPr>
                <w:rStyle w:val="normaltextrun"/>
                <w:rFonts w:ascii="Tahoma" w:hAnsi="Tahoma" w:cs="Tahoma"/>
              </w:rPr>
              <w:t xml:space="preserve">Maksymalna różnica temperatur dozwolona </w:t>
            </w:r>
            <w:r w:rsidRPr="001111DB">
              <w:rPr>
                <w:rStyle w:val="normaltextrun"/>
                <w:rFonts w:ascii="Tahoma" w:hAnsi="Tahoma" w:cs="Tahoma"/>
                <w:color w:val="000000"/>
              </w:rPr>
              <w:t>między sąsiednimi elementami bloku musi wynosić</w:t>
            </w:r>
            <w:r w:rsidR="00E978BA">
              <w:rPr>
                <w:rStyle w:val="normaltextrun"/>
                <w:rFonts w:ascii="Tahoma" w:hAnsi="Tahoma" w:cs="Tahoma"/>
                <w:color w:val="000000"/>
              </w:rPr>
              <w:t xml:space="preserve"> minimum</w:t>
            </w:r>
            <w:r w:rsidRPr="001111DB">
              <w:rPr>
                <w:rStyle w:val="normaltextrun"/>
                <w:rFonts w:ascii="Tahoma" w:hAnsi="Tahoma" w:cs="Tahoma"/>
                <w:color w:val="000000"/>
              </w:rPr>
              <w:t xml:space="preserve"> 5°C. </w:t>
            </w:r>
          </w:p>
          <w:p w14:paraId="68C8D03E" w14:textId="67899DD6" w:rsidR="00B972DD" w:rsidRPr="001B6DB3" w:rsidRDefault="001111DB" w:rsidP="00B972DD">
            <w:pPr>
              <w:pStyle w:val="paragraph"/>
              <w:numPr>
                <w:ilvl w:val="0"/>
                <w:numId w:val="16"/>
              </w:numPr>
              <w:spacing w:line="276" w:lineRule="auto"/>
              <w:ind w:right="278"/>
              <w:jc w:val="both"/>
              <w:textAlignment w:val="baseline"/>
              <w:rPr>
                <w:rStyle w:val="normaltextrun"/>
                <w:rFonts w:ascii="Tahoma" w:hAnsi="Tahoma" w:cs="Tahoma"/>
              </w:rPr>
            </w:pPr>
            <w:r w:rsidRPr="001B6DB3">
              <w:rPr>
                <w:rStyle w:val="normaltextrun"/>
                <w:rFonts w:ascii="Tahoma" w:hAnsi="Tahoma" w:cs="Tahoma"/>
              </w:rPr>
              <w:t>Aparat musi posiadać procedurę kalibracji optycznej i temperaturowej przewidzianą przez producenta, umożliwiającą zachowanie poprawności pomiarów.</w:t>
            </w:r>
          </w:p>
          <w:p w14:paraId="64F14545" w14:textId="5358FF52" w:rsidR="00E978BA" w:rsidRPr="001B6DB3" w:rsidRDefault="00E978BA" w:rsidP="008679C0">
            <w:pPr>
              <w:pStyle w:val="paragraph"/>
              <w:numPr>
                <w:ilvl w:val="0"/>
                <w:numId w:val="16"/>
              </w:numPr>
              <w:spacing w:line="276" w:lineRule="auto"/>
              <w:ind w:right="278"/>
              <w:jc w:val="both"/>
              <w:textAlignment w:val="baseline"/>
              <w:rPr>
                <w:rStyle w:val="normaltextrun"/>
                <w:rFonts w:ascii="Tahoma" w:hAnsi="Tahoma" w:cs="Tahoma"/>
              </w:rPr>
            </w:pPr>
            <w:r w:rsidRPr="001B6DB3">
              <w:rPr>
                <w:rFonts w:ascii="Tahoma" w:hAnsi="Tahoma" w:cs="Tahoma"/>
              </w:rPr>
              <w:t>Urządzenie musi mieć możliwość sterowania nim za pomocą wbudowanego panelu dotykowego celem szybkiego wybrania protokołu do uruchomienia aparatu i rozpoczęcia reakcji bez konieczności sterowania z jednostki sterującej o której mowa poniżej.</w:t>
            </w:r>
          </w:p>
          <w:p w14:paraId="055018AD" w14:textId="1847DF6F" w:rsidR="00B972DD" w:rsidRPr="001B6DB3" w:rsidRDefault="00E978BA" w:rsidP="00B972DD">
            <w:pPr>
              <w:pStyle w:val="paragraph"/>
              <w:numPr>
                <w:ilvl w:val="0"/>
                <w:numId w:val="16"/>
              </w:numPr>
              <w:spacing w:line="276" w:lineRule="auto"/>
              <w:ind w:right="278"/>
              <w:jc w:val="both"/>
              <w:textAlignment w:val="baseline"/>
              <w:rPr>
                <w:rStyle w:val="normaltextrun"/>
                <w:rFonts w:ascii="Tahoma" w:hAnsi="Tahoma" w:cs="Tahoma"/>
              </w:rPr>
            </w:pPr>
            <w:r w:rsidRPr="001B6DB3">
              <w:rPr>
                <w:rFonts w:ascii="Tahoma" w:hAnsi="Tahoma" w:cs="Tahoma"/>
              </w:rPr>
              <w:t>Urządzenie musi być wyposażone w wbudowaną wewnętrzna pamięć co najmniej 10 GB umożliwiającą zapamiętanie/zapisanie co najmniej 2000 eksperymentów.</w:t>
            </w:r>
          </w:p>
          <w:p w14:paraId="6CCF5B51" w14:textId="572CB6AA" w:rsidR="00B972DD" w:rsidRPr="001B6DB3" w:rsidRDefault="0069415F" w:rsidP="00B972DD">
            <w:pPr>
              <w:pStyle w:val="paragraph"/>
              <w:numPr>
                <w:ilvl w:val="0"/>
                <w:numId w:val="16"/>
              </w:numPr>
              <w:spacing w:line="276" w:lineRule="auto"/>
              <w:ind w:right="278"/>
              <w:jc w:val="both"/>
              <w:textAlignment w:val="baseline"/>
              <w:rPr>
                <w:rStyle w:val="normaltextrun"/>
                <w:rFonts w:ascii="Tahoma" w:hAnsi="Tahoma" w:cs="Tahoma"/>
              </w:rPr>
            </w:pPr>
            <w:r w:rsidRPr="001B6DB3">
              <w:rPr>
                <w:rStyle w:val="normaltextrun"/>
                <w:rFonts w:ascii="Tahoma" w:hAnsi="Tahoma" w:cs="Tahoma"/>
              </w:rPr>
              <w:t xml:space="preserve"> </w:t>
            </w:r>
            <w:r w:rsidR="00B972DD" w:rsidRPr="001B6DB3">
              <w:rPr>
                <w:rStyle w:val="normaltextrun"/>
                <w:rFonts w:ascii="Tahoma" w:hAnsi="Tahoma" w:cs="Tahoma"/>
              </w:rPr>
              <w:t xml:space="preserve">Aparat musi umożliwiać zatrzymanie i wznowienie pracy w trakcie trwania analizy. </w:t>
            </w:r>
          </w:p>
          <w:p w14:paraId="14DD61EE" w14:textId="1F8BF46D" w:rsidR="00B972DD" w:rsidRPr="00B972DD" w:rsidRDefault="0069415F" w:rsidP="00B972DD">
            <w:pPr>
              <w:pStyle w:val="paragraph"/>
              <w:numPr>
                <w:ilvl w:val="0"/>
                <w:numId w:val="16"/>
              </w:numPr>
              <w:spacing w:line="276" w:lineRule="auto"/>
              <w:ind w:right="278"/>
              <w:jc w:val="both"/>
              <w:textAlignment w:val="baseline"/>
              <w:rPr>
                <w:rStyle w:val="normaltextrun"/>
                <w:rFonts w:ascii="Tahoma" w:hAnsi="Tahoma" w:cs="Tahoma"/>
                <w:color w:val="000000"/>
              </w:rPr>
            </w:pPr>
            <w:r w:rsidRPr="001B6DB3">
              <w:rPr>
                <w:rStyle w:val="normaltextrun"/>
                <w:rFonts w:ascii="Tahoma" w:hAnsi="Tahoma" w:cs="Tahoma"/>
              </w:rPr>
              <w:t xml:space="preserve"> </w:t>
            </w:r>
            <w:r w:rsidR="00B972DD" w:rsidRPr="001B6DB3">
              <w:rPr>
                <w:rStyle w:val="normaltextrun"/>
                <w:rFonts w:ascii="Tahoma" w:hAnsi="Tahoma" w:cs="Tahoma"/>
              </w:rPr>
              <w:t xml:space="preserve">Urządzenie musi posiadać na wyposażeniu dedykowaną </w:t>
            </w:r>
            <w:r w:rsidR="00B972DD" w:rsidRPr="00B972DD">
              <w:rPr>
                <w:rStyle w:val="normaltextrun"/>
                <w:rFonts w:ascii="Tahoma" w:hAnsi="Tahoma" w:cs="Tahoma"/>
                <w:color w:val="000000"/>
              </w:rPr>
              <w:t>jednostkę sterującą (typu laptop z matrycą min. 15”) zgodną z wymogami producenta, z zainstalowanym systemem operacyjnym, o parametrach umożliwiających niezakłóconą obsługę aparatu, w tym akwizycję, analizę i archiwizację oraz obróbkę danych pomiarowych</w:t>
            </w:r>
          </w:p>
          <w:p w14:paraId="23355FF4" w14:textId="6B41674F" w:rsidR="000B1492" w:rsidRDefault="000B1492" w:rsidP="008679C0">
            <w:pPr>
              <w:pStyle w:val="paragraph"/>
              <w:spacing w:before="0" w:beforeAutospacing="0" w:after="0" w:afterAutospacing="0" w:line="276" w:lineRule="auto"/>
              <w:ind w:left="699" w:right="420"/>
              <w:jc w:val="both"/>
              <w:textAlignment w:val="baseline"/>
            </w:pPr>
          </w:p>
          <w:p w14:paraId="1874AFB5" w14:textId="77777777" w:rsidR="00630C3F" w:rsidRDefault="00630C3F" w:rsidP="008679C0">
            <w:pPr>
              <w:pStyle w:val="paragraph"/>
              <w:spacing w:before="0" w:beforeAutospacing="0" w:after="0" w:afterAutospacing="0" w:line="276" w:lineRule="auto"/>
              <w:ind w:left="131" w:right="278"/>
              <w:jc w:val="both"/>
              <w:textAlignment w:val="baseline"/>
            </w:pPr>
            <w:r>
              <w:rPr>
                <w:rStyle w:val="normaltextrun"/>
                <w:rFonts w:ascii="Tahoma" w:hAnsi="Tahoma" w:cs="Tahoma"/>
                <w:b/>
                <w:bCs/>
                <w:color w:val="000000"/>
                <w:u w:val="single"/>
              </w:rPr>
              <w:t>Oprogramowanie zainstalowane na jednostce sterującej służące do sterowania urządzeniem musi umożliwiać co najmniej:</w:t>
            </w:r>
            <w:r>
              <w:rPr>
                <w:rStyle w:val="eop"/>
                <w:rFonts w:ascii="Tahoma" w:hAnsi="Tahoma" w:cs="Tahoma"/>
                <w:color w:val="000000"/>
              </w:rPr>
              <w:t> </w:t>
            </w:r>
          </w:p>
          <w:p w14:paraId="4F856062" w14:textId="5C3526A8" w:rsidR="00630C3F" w:rsidRDefault="00630C3F" w:rsidP="008679C0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 w:line="276" w:lineRule="auto"/>
              <w:ind w:right="137"/>
              <w:jc w:val="both"/>
              <w:textAlignment w:val="baseline"/>
              <w:rPr>
                <w:rFonts w:ascii="Tahoma" w:hAnsi="Tahoma" w:cs="Tahoma"/>
              </w:rPr>
            </w:pPr>
            <w:r>
              <w:rPr>
                <w:rStyle w:val="normaltextrun"/>
                <w:rFonts w:ascii="Tahoma" w:hAnsi="Tahoma" w:cs="Tahoma"/>
                <w:color w:val="000000"/>
              </w:rPr>
              <w:t>wykonanie analizy multipleksowej (jednoczesna analiza wielu celów) czy analiza ekspresji genów,</w:t>
            </w:r>
            <w:r>
              <w:rPr>
                <w:rStyle w:val="eop"/>
                <w:rFonts w:ascii="Tahoma" w:hAnsi="Tahoma" w:cs="Tahoma"/>
                <w:color w:val="000000"/>
              </w:rPr>
              <w:t> </w:t>
            </w:r>
          </w:p>
          <w:p w14:paraId="4ACF8131" w14:textId="7E18F3E3" w:rsidR="00630C3F" w:rsidRDefault="00630C3F" w:rsidP="008679C0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 w:line="276" w:lineRule="auto"/>
              <w:ind w:right="137"/>
              <w:jc w:val="both"/>
              <w:textAlignment w:val="baseline"/>
              <w:rPr>
                <w:rFonts w:ascii="Tahoma" w:hAnsi="Tahoma" w:cs="Tahoma"/>
              </w:rPr>
            </w:pPr>
            <w:r>
              <w:rPr>
                <w:rStyle w:val="normaltextrun"/>
                <w:rFonts w:ascii="Tahoma" w:hAnsi="Tahoma" w:cs="Tahoma"/>
                <w:color w:val="000000"/>
              </w:rPr>
              <w:t>generowanie raportów z wynikami eksperymentów, w tym wykresów, tabel i statystyk, </w:t>
            </w:r>
            <w:r>
              <w:rPr>
                <w:rStyle w:val="eop"/>
                <w:rFonts w:ascii="Tahoma" w:hAnsi="Tahoma" w:cs="Tahoma"/>
                <w:color w:val="000000"/>
              </w:rPr>
              <w:t> </w:t>
            </w:r>
          </w:p>
          <w:p w14:paraId="159C1CBB" w14:textId="1E514B25" w:rsidR="00630C3F" w:rsidRDefault="00630C3F" w:rsidP="008679C0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 w:line="276" w:lineRule="auto"/>
              <w:ind w:right="137"/>
              <w:jc w:val="both"/>
              <w:textAlignment w:val="baseline"/>
              <w:rPr>
                <w:rFonts w:ascii="Tahoma" w:hAnsi="Tahoma" w:cs="Tahoma"/>
              </w:rPr>
            </w:pPr>
            <w:r>
              <w:rPr>
                <w:rStyle w:val="normaltextrun"/>
                <w:rFonts w:ascii="Tahoma" w:hAnsi="Tahoma" w:cs="Tahoma"/>
                <w:color w:val="000000"/>
              </w:rPr>
              <w:t>podgląd pojedynczych próbek i porównanie wyników z kilku próbek na jednym wykresie,</w:t>
            </w:r>
            <w:r>
              <w:rPr>
                <w:rStyle w:val="eop"/>
                <w:rFonts w:ascii="Tahoma" w:hAnsi="Tahoma" w:cs="Tahoma"/>
                <w:color w:val="000000"/>
              </w:rPr>
              <w:t> </w:t>
            </w:r>
          </w:p>
          <w:p w14:paraId="2106E2F0" w14:textId="768D3D36" w:rsidR="00630C3F" w:rsidRDefault="00630C3F" w:rsidP="008679C0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 w:line="276" w:lineRule="auto"/>
              <w:ind w:right="137"/>
              <w:jc w:val="both"/>
              <w:textAlignment w:val="baseline"/>
              <w:rPr>
                <w:rFonts w:ascii="Tahoma" w:hAnsi="Tahoma" w:cs="Tahoma"/>
              </w:rPr>
            </w:pPr>
            <w:r>
              <w:rPr>
                <w:rStyle w:val="normaltextrun"/>
                <w:rFonts w:ascii="Tahoma" w:hAnsi="Tahoma" w:cs="Tahoma"/>
                <w:color w:val="000000"/>
              </w:rPr>
              <w:t>automatyczn</w:t>
            </w:r>
            <w:r w:rsidR="000B1492">
              <w:rPr>
                <w:rStyle w:val="normaltextrun"/>
                <w:rFonts w:ascii="Tahoma" w:hAnsi="Tahoma" w:cs="Tahoma"/>
                <w:color w:val="000000"/>
              </w:rPr>
              <w:t>ą</w:t>
            </w:r>
            <w:r>
              <w:rPr>
                <w:rStyle w:val="normaltextrun"/>
                <w:rFonts w:ascii="Tahoma" w:hAnsi="Tahoma" w:cs="Tahoma"/>
                <w:color w:val="000000"/>
              </w:rPr>
              <w:t xml:space="preserve"> rejestr</w:t>
            </w:r>
            <w:r w:rsidR="000B1492">
              <w:rPr>
                <w:rStyle w:val="normaltextrun"/>
                <w:rFonts w:ascii="Tahoma" w:hAnsi="Tahoma" w:cs="Tahoma"/>
                <w:color w:val="000000"/>
              </w:rPr>
              <w:t>ację</w:t>
            </w:r>
            <w:r>
              <w:rPr>
                <w:rStyle w:val="normaltextrun"/>
                <w:rFonts w:ascii="Tahoma" w:hAnsi="Tahoma" w:cs="Tahoma"/>
                <w:color w:val="000000"/>
              </w:rPr>
              <w:t xml:space="preserve"> sygnał</w:t>
            </w:r>
            <w:r w:rsidR="000B1492">
              <w:rPr>
                <w:rStyle w:val="normaltextrun"/>
                <w:rFonts w:ascii="Tahoma" w:hAnsi="Tahoma" w:cs="Tahoma"/>
                <w:color w:val="000000"/>
              </w:rPr>
              <w:t>ów</w:t>
            </w:r>
            <w:r>
              <w:rPr>
                <w:rStyle w:val="normaltextrun"/>
                <w:rFonts w:ascii="Tahoma" w:hAnsi="Tahoma" w:cs="Tahoma"/>
                <w:color w:val="000000"/>
              </w:rPr>
              <w:t xml:space="preserve"> fluorescencyjn</w:t>
            </w:r>
            <w:r w:rsidR="000B1492">
              <w:rPr>
                <w:rStyle w:val="normaltextrun"/>
                <w:rFonts w:ascii="Tahoma" w:hAnsi="Tahoma" w:cs="Tahoma"/>
                <w:color w:val="000000"/>
              </w:rPr>
              <w:t>ych,</w:t>
            </w:r>
            <w:r>
              <w:rPr>
                <w:rStyle w:val="normaltextrun"/>
                <w:rFonts w:ascii="Tahoma" w:hAnsi="Tahoma" w:cs="Tahoma"/>
                <w:color w:val="000000"/>
              </w:rPr>
              <w:t xml:space="preserve"> emitowan</w:t>
            </w:r>
            <w:r w:rsidR="000B1492">
              <w:rPr>
                <w:rStyle w:val="normaltextrun"/>
                <w:rFonts w:ascii="Tahoma" w:hAnsi="Tahoma" w:cs="Tahoma"/>
                <w:color w:val="000000"/>
              </w:rPr>
              <w:t>ych</w:t>
            </w:r>
            <w:r>
              <w:rPr>
                <w:rStyle w:val="normaltextrun"/>
                <w:rFonts w:ascii="Tahoma" w:hAnsi="Tahoma" w:cs="Tahoma"/>
                <w:color w:val="000000"/>
              </w:rPr>
              <w:t xml:space="preserve"> przez barwniki podczas reakcji PCR</w:t>
            </w:r>
            <w:r w:rsidR="00460C6C">
              <w:rPr>
                <w:rStyle w:val="normaltextrun"/>
                <w:rFonts w:ascii="Tahoma" w:hAnsi="Tahoma" w:cs="Tahoma"/>
                <w:color w:val="000000"/>
              </w:rPr>
              <w:t>,</w:t>
            </w:r>
            <w:r>
              <w:rPr>
                <w:rStyle w:val="eop"/>
                <w:rFonts w:ascii="Tahoma" w:hAnsi="Tahoma" w:cs="Tahoma"/>
                <w:color w:val="000000"/>
              </w:rPr>
              <w:t> </w:t>
            </w:r>
          </w:p>
          <w:p w14:paraId="203CE316" w14:textId="0007D081" w:rsidR="00630C3F" w:rsidRDefault="00AF001D" w:rsidP="008679C0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 w:line="276" w:lineRule="auto"/>
              <w:ind w:right="137"/>
              <w:textAlignment w:val="baseline"/>
              <w:rPr>
                <w:rFonts w:ascii="Tahoma" w:hAnsi="Tahoma" w:cs="Tahoma"/>
              </w:rPr>
            </w:pPr>
            <w:r>
              <w:rPr>
                <w:rStyle w:val="normaltextrun"/>
                <w:rFonts w:ascii="Tahoma" w:hAnsi="Tahoma" w:cs="Tahoma"/>
                <w:color w:val="000000"/>
              </w:rPr>
              <w:lastRenderedPageBreak/>
              <w:t xml:space="preserve">tworzenie </w:t>
            </w:r>
            <w:r w:rsidR="00630C3F">
              <w:rPr>
                <w:rStyle w:val="normaltextrun"/>
                <w:rFonts w:ascii="Tahoma" w:hAnsi="Tahoma" w:cs="Tahoma"/>
                <w:color w:val="000000"/>
              </w:rPr>
              <w:t xml:space="preserve">kont użytkowników na aparacie, </w:t>
            </w:r>
            <w:r w:rsidR="00630C3F" w:rsidRPr="00C64BFD">
              <w:rPr>
                <w:rStyle w:val="normaltextrun"/>
                <w:rFonts w:ascii="Tahoma" w:hAnsi="Tahoma" w:cs="Tahoma"/>
              </w:rPr>
              <w:t>chronionych</w:t>
            </w:r>
            <w:r w:rsidR="008F7361" w:rsidRPr="00C64BFD">
              <w:rPr>
                <w:rStyle w:val="normaltextrun"/>
                <w:rFonts w:ascii="Tahoma" w:hAnsi="Tahoma" w:cs="Tahoma"/>
              </w:rPr>
              <w:t xml:space="preserve"> np.</w:t>
            </w:r>
            <w:r w:rsidR="00630C3F" w:rsidRPr="00C64BFD">
              <w:rPr>
                <w:rStyle w:val="normaltextrun"/>
                <w:rFonts w:ascii="Tahoma" w:hAnsi="Tahoma" w:cs="Tahoma"/>
              </w:rPr>
              <w:t xml:space="preserve"> kodem PIN</w:t>
            </w:r>
            <w:r w:rsidRPr="00C64BFD">
              <w:rPr>
                <w:rStyle w:val="normaltextrun"/>
                <w:rFonts w:ascii="Tahoma" w:hAnsi="Tahoma" w:cs="Tahoma"/>
              </w:rPr>
              <w:t>.</w:t>
            </w:r>
          </w:p>
          <w:p w14:paraId="5AE08AEC" w14:textId="2DDA751E" w:rsidR="00630C3F" w:rsidRDefault="00AF001D" w:rsidP="008679C0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 w:line="276" w:lineRule="auto"/>
              <w:ind w:right="137"/>
              <w:jc w:val="both"/>
              <w:textAlignment w:val="baseline"/>
              <w:rPr>
                <w:rFonts w:ascii="Tahoma" w:hAnsi="Tahoma" w:cs="Tahoma"/>
              </w:rPr>
            </w:pPr>
            <w:r>
              <w:rPr>
                <w:rStyle w:val="normaltextrun"/>
                <w:rFonts w:ascii="Tahoma" w:hAnsi="Tahoma" w:cs="Tahoma"/>
                <w:color w:val="000000"/>
              </w:rPr>
              <w:t>Oprogramowanie musi p</w:t>
            </w:r>
            <w:r w:rsidR="00630C3F">
              <w:rPr>
                <w:rStyle w:val="normaltextrun"/>
                <w:rFonts w:ascii="Tahoma" w:hAnsi="Tahoma" w:cs="Tahoma"/>
                <w:color w:val="000000"/>
              </w:rPr>
              <w:t>osiadać zaawansowane narzędzia do analizy danych, w tym</w:t>
            </w:r>
            <w:r w:rsidR="000B1492">
              <w:rPr>
                <w:rStyle w:val="normaltextrun"/>
                <w:rFonts w:ascii="Tahoma" w:hAnsi="Tahoma" w:cs="Tahoma"/>
                <w:color w:val="000000"/>
              </w:rPr>
              <w:t>:</w:t>
            </w:r>
            <w:r w:rsidR="00630C3F">
              <w:rPr>
                <w:rStyle w:val="normaltextrun"/>
                <w:rFonts w:ascii="Tahoma" w:hAnsi="Tahoma" w:cs="Tahoma"/>
                <w:color w:val="000000"/>
              </w:rPr>
              <w:t xml:space="preserve"> normalizację, kalibrację, analizę krzywych topnienia (ang. </w:t>
            </w:r>
            <w:proofErr w:type="spellStart"/>
            <w:r w:rsidR="00630C3F">
              <w:rPr>
                <w:rStyle w:val="normaltextrun"/>
                <w:rFonts w:ascii="Tahoma" w:hAnsi="Tahoma" w:cs="Tahoma"/>
                <w:color w:val="000000"/>
              </w:rPr>
              <w:t>melt</w:t>
            </w:r>
            <w:proofErr w:type="spellEnd"/>
            <w:r w:rsidR="00630C3F">
              <w:rPr>
                <w:rStyle w:val="normaltextrun"/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="00630C3F">
              <w:rPr>
                <w:rStyle w:val="normaltextrun"/>
                <w:rFonts w:ascii="Tahoma" w:hAnsi="Tahoma" w:cs="Tahoma"/>
                <w:color w:val="000000"/>
              </w:rPr>
              <w:t>curve</w:t>
            </w:r>
            <w:proofErr w:type="spellEnd"/>
            <w:r w:rsidR="00630C3F">
              <w:rPr>
                <w:rStyle w:val="normaltextrun"/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="00630C3F">
              <w:rPr>
                <w:rStyle w:val="normaltextrun"/>
                <w:rFonts w:ascii="Tahoma" w:hAnsi="Tahoma" w:cs="Tahoma"/>
                <w:color w:val="000000"/>
              </w:rPr>
              <w:t>analysis</w:t>
            </w:r>
            <w:proofErr w:type="spellEnd"/>
            <w:r w:rsidR="00630C3F">
              <w:rPr>
                <w:rStyle w:val="normaltextrun"/>
                <w:rFonts w:ascii="Tahoma" w:hAnsi="Tahoma" w:cs="Tahoma"/>
                <w:color w:val="000000"/>
              </w:rPr>
              <w:t xml:space="preserve">) oraz wyznaczanie punktu odcięcia (ang. </w:t>
            </w:r>
            <w:proofErr w:type="spellStart"/>
            <w:r w:rsidR="00630C3F">
              <w:rPr>
                <w:rStyle w:val="normaltextrun"/>
                <w:rFonts w:ascii="Tahoma" w:hAnsi="Tahoma" w:cs="Tahoma"/>
                <w:color w:val="000000"/>
              </w:rPr>
              <w:t>threshold</w:t>
            </w:r>
            <w:proofErr w:type="spellEnd"/>
            <w:r w:rsidR="00630C3F">
              <w:rPr>
                <w:rStyle w:val="normaltextrun"/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="00630C3F">
              <w:rPr>
                <w:rStyle w:val="normaltextrun"/>
                <w:rFonts w:ascii="Tahoma" w:hAnsi="Tahoma" w:cs="Tahoma"/>
                <w:color w:val="000000"/>
              </w:rPr>
              <w:t>cycle</w:t>
            </w:r>
            <w:proofErr w:type="spellEnd"/>
            <w:r w:rsidR="00630C3F">
              <w:rPr>
                <w:rStyle w:val="normaltextrun"/>
                <w:rFonts w:ascii="Tahoma" w:hAnsi="Tahoma" w:cs="Tahoma"/>
                <w:color w:val="000000"/>
              </w:rPr>
              <w:t xml:space="preserve"> – </w:t>
            </w:r>
            <w:proofErr w:type="spellStart"/>
            <w:r w:rsidR="00630C3F">
              <w:rPr>
                <w:rStyle w:val="normaltextrun"/>
                <w:rFonts w:ascii="Tahoma" w:hAnsi="Tahoma" w:cs="Tahoma"/>
                <w:color w:val="000000"/>
              </w:rPr>
              <w:t>Ct</w:t>
            </w:r>
            <w:proofErr w:type="spellEnd"/>
            <w:r w:rsidR="00630C3F">
              <w:rPr>
                <w:rStyle w:val="normaltextrun"/>
                <w:rFonts w:ascii="Tahoma" w:hAnsi="Tahoma" w:cs="Tahoma"/>
                <w:color w:val="000000"/>
              </w:rPr>
              <w:t xml:space="preserve">). Wartość </w:t>
            </w:r>
            <w:proofErr w:type="spellStart"/>
            <w:r w:rsidR="00630C3F">
              <w:rPr>
                <w:rStyle w:val="normaltextrun"/>
                <w:rFonts w:ascii="Tahoma" w:hAnsi="Tahoma" w:cs="Tahoma"/>
                <w:color w:val="000000"/>
              </w:rPr>
              <w:t>Ct</w:t>
            </w:r>
            <w:proofErr w:type="spellEnd"/>
            <w:r w:rsidR="00630C3F">
              <w:rPr>
                <w:rStyle w:val="normaltextrun"/>
                <w:rFonts w:ascii="Tahoma" w:hAnsi="Tahoma" w:cs="Tahoma"/>
                <w:color w:val="000000"/>
              </w:rPr>
              <w:t xml:space="preserve"> lub wartość cyklu progowego to numer cyklu, w którym fluorescencja wytworzona w reakcji przekracza próg fluorescencji, czyli sygnał fluorescencyjny znacznie powyżej fluorescencji tła). </w:t>
            </w:r>
            <w:r w:rsidR="00630C3F">
              <w:rPr>
                <w:rStyle w:val="eop"/>
                <w:rFonts w:ascii="Tahoma" w:hAnsi="Tahoma" w:cs="Tahoma"/>
                <w:color w:val="000000"/>
              </w:rPr>
              <w:t> </w:t>
            </w:r>
          </w:p>
          <w:p w14:paraId="733E67F5" w14:textId="2F6A00D7" w:rsidR="00630C3F" w:rsidRDefault="00AF001D" w:rsidP="008679C0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 w:line="276" w:lineRule="auto"/>
              <w:ind w:right="137"/>
              <w:jc w:val="both"/>
              <w:textAlignment w:val="baseline"/>
              <w:rPr>
                <w:rFonts w:ascii="Tahoma" w:hAnsi="Tahoma" w:cs="Tahoma"/>
              </w:rPr>
            </w:pPr>
            <w:r>
              <w:rPr>
                <w:rStyle w:val="normaltextrun"/>
                <w:rFonts w:ascii="Tahoma" w:hAnsi="Tahoma" w:cs="Tahoma"/>
                <w:color w:val="000000"/>
              </w:rPr>
              <w:t>Oprogramow</w:t>
            </w:r>
            <w:r w:rsidR="00460C6C">
              <w:rPr>
                <w:rStyle w:val="normaltextrun"/>
                <w:rFonts w:ascii="Tahoma" w:hAnsi="Tahoma" w:cs="Tahoma"/>
                <w:color w:val="000000"/>
              </w:rPr>
              <w:t>a</w:t>
            </w:r>
            <w:r>
              <w:rPr>
                <w:rStyle w:val="normaltextrun"/>
                <w:rFonts w:ascii="Tahoma" w:hAnsi="Tahoma" w:cs="Tahoma"/>
                <w:color w:val="000000"/>
              </w:rPr>
              <w:t>ni</w:t>
            </w:r>
            <w:r w:rsidR="00460C6C">
              <w:rPr>
                <w:rStyle w:val="normaltextrun"/>
                <w:rFonts w:ascii="Tahoma" w:hAnsi="Tahoma" w:cs="Tahoma"/>
                <w:color w:val="000000"/>
              </w:rPr>
              <w:t>e</w:t>
            </w:r>
            <w:r>
              <w:rPr>
                <w:rStyle w:val="normaltextrun"/>
                <w:rFonts w:ascii="Tahoma" w:hAnsi="Tahoma" w:cs="Tahoma"/>
                <w:color w:val="000000"/>
              </w:rPr>
              <w:t xml:space="preserve"> musi u</w:t>
            </w:r>
            <w:r w:rsidR="00630C3F">
              <w:rPr>
                <w:rStyle w:val="normaltextrun"/>
                <w:rFonts w:ascii="Tahoma" w:hAnsi="Tahoma" w:cs="Tahoma"/>
                <w:color w:val="000000"/>
              </w:rPr>
              <w:t>możliwiać dostosowanie rodzaju wyświetlanych danych do potrzeb użytkownika</w:t>
            </w:r>
            <w:r w:rsidR="00460C6C">
              <w:rPr>
                <w:rStyle w:val="eop"/>
              </w:rPr>
              <w:t>.</w:t>
            </w:r>
          </w:p>
          <w:p w14:paraId="3C27153F" w14:textId="19F08CBA" w:rsidR="00630C3F" w:rsidRDefault="00AF001D" w:rsidP="008679C0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 w:line="276" w:lineRule="auto"/>
              <w:ind w:right="137"/>
              <w:jc w:val="both"/>
              <w:textAlignment w:val="baseline"/>
              <w:rPr>
                <w:rFonts w:ascii="Tahoma" w:hAnsi="Tahoma" w:cs="Tahoma"/>
              </w:rPr>
            </w:pPr>
            <w:r>
              <w:rPr>
                <w:rStyle w:val="normaltextrun"/>
                <w:rFonts w:ascii="Tahoma" w:hAnsi="Tahoma" w:cs="Tahoma"/>
                <w:color w:val="000000"/>
              </w:rPr>
              <w:t>Oprogramowanie musi u</w:t>
            </w:r>
            <w:r w:rsidR="00630C3F">
              <w:rPr>
                <w:rStyle w:val="normaltextrun"/>
                <w:rFonts w:ascii="Tahoma" w:hAnsi="Tahoma" w:cs="Tahoma"/>
                <w:color w:val="000000"/>
              </w:rPr>
              <w:t>możliwiać przeprowadzenie diagnostyki poprawnego działania urządzenia</w:t>
            </w:r>
            <w:r w:rsidR="00460C6C">
              <w:rPr>
                <w:rStyle w:val="eop"/>
              </w:rPr>
              <w:t>.</w:t>
            </w:r>
          </w:p>
          <w:p w14:paraId="4266D373" w14:textId="2AB67E7A" w:rsidR="00630C3F" w:rsidRDefault="00AF001D" w:rsidP="008679C0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 w:line="276" w:lineRule="auto"/>
              <w:ind w:right="137"/>
              <w:jc w:val="both"/>
              <w:textAlignment w:val="baseline"/>
              <w:rPr>
                <w:rFonts w:ascii="Tahoma" w:hAnsi="Tahoma" w:cs="Tahoma"/>
              </w:rPr>
            </w:pPr>
            <w:r>
              <w:rPr>
                <w:rStyle w:val="normaltextrun"/>
                <w:rFonts w:ascii="Tahoma" w:hAnsi="Tahoma" w:cs="Tahoma"/>
                <w:color w:val="000000"/>
              </w:rPr>
              <w:t xml:space="preserve">Oprogramowanie musi umożliwiać </w:t>
            </w:r>
            <w:r w:rsidR="00630C3F">
              <w:rPr>
                <w:rStyle w:val="normaltextrun"/>
                <w:rFonts w:ascii="Tahoma" w:hAnsi="Tahoma" w:cs="Tahoma"/>
                <w:color w:val="000000"/>
              </w:rPr>
              <w:t>zapisywan</w:t>
            </w:r>
            <w:r>
              <w:rPr>
                <w:rStyle w:val="normaltextrun"/>
                <w:rFonts w:ascii="Tahoma" w:hAnsi="Tahoma" w:cs="Tahoma"/>
                <w:color w:val="000000"/>
              </w:rPr>
              <w:t>i</w:t>
            </w:r>
            <w:r w:rsidR="000B1492">
              <w:rPr>
                <w:rStyle w:val="normaltextrun"/>
                <w:rFonts w:ascii="Tahoma" w:hAnsi="Tahoma" w:cs="Tahoma"/>
                <w:color w:val="000000"/>
              </w:rPr>
              <w:t>e</w:t>
            </w:r>
            <w:r>
              <w:rPr>
                <w:rStyle w:val="normaltextrun"/>
                <w:rFonts w:ascii="Tahoma" w:hAnsi="Tahoma" w:cs="Tahoma"/>
                <w:color w:val="000000"/>
              </w:rPr>
              <w:t xml:space="preserve"> otrzymanych wyników</w:t>
            </w:r>
            <w:r w:rsidR="00630C3F">
              <w:rPr>
                <w:rStyle w:val="normaltextrun"/>
                <w:rFonts w:ascii="Tahoma" w:hAnsi="Tahoma" w:cs="Tahoma"/>
                <w:color w:val="000000"/>
              </w:rPr>
              <w:t xml:space="preserve"> w formie plików cyfrowych np., </w:t>
            </w:r>
            <w:r w:rsidR="00401FD4" w:rsidRPr="008679C0">
              <w:rPr>
                <w:rStyle w:val="normaltextrun"/>
                <w:rFonts w:ascii="Tahoma" w:hAnsi="Tahoma" w:cs="Tahoma"/>
                <w:color w:val="000000"/>
              </w:rPr>
              <w:t>CSV, XML, RDML</w:t>
            </w:r>
            <w:r w:rsidR="00630C3F">
              <w:rPr>
                <w:rStyle w:val="normaltextrun"/>
                <w:rFonts w:ascii="Tahoma" w:hAnsi="Tahoma" w:cs="Tahoma"/>
                <w:color w:val="000000"/>
              </w:rPr>
              <w:t>, które będą poddane przez Użytkownika dalszej obróbce</w:t>
            </w:r>
            <w:r w:rsidR="000B1492">
              <w:rPr>
                <w:rStyle w:val="normaltextrun"/>
                <w:rFonts w:ascii="Tahoma" w:hAnsi="Tahoma" w:cs="Tahoma"/>
                <w:color w:val="000000"/>
              </w:rPr>
              <w:t>,</w:t>
            </w:r>
            <w:r w:rsidR="00630C3F">
              <w:rPr>
                <w:rStyle w:val="normaltextrun"/>
                <w:rFonts w:ascii="Tahoma" w:hAnsi="Tahoma" w:cs="Tahoma"/>
                <w:color w:val="000000"/>
              </w:rPr>
              <w:t xml:space="preserve"> jak również wysłan</w:t>
            </w:r>
            <w:r w:rsidR="000B1492">
              <w:rPr>
                <w:rStyle w:val="normaltextrun"/>
                <w:rFonts w:ascii="Tahoma" w:hAnsi="Tahoma" w:cs="Tahoma"/>
                <w:color w:val="000000"/>
              </w:rPr>
              <w:t>i</w:t>
            </w:r>
            <w:r w:rsidR="00630C3F">
              <w:rPr>
                <w:rStyle w:val="normaltextrun"/>
                <w:rFonts w:ascii="Tahoma" w:hAnsi="Tahoma" w:cs="Tahoma"/>
                <w:color w:val="000000"/>
              </w:rPr>
              <w:t>e np. pocztą elektroniczną w celu analizy za pomocą powszechnie użytkowanych arkuszy kalkulacyjnych.</w:t>
            </w:r>
            <w:r w:rsidR="00630C3F">
              <w:rPr>
                <w:rStyle w:val="eop"/>
                <w:rFonts w:ascii="Tahoma" w:hAnsi="Tahoma" w:cs="Tahoma"/>
                <w:color w:val="000000"/>
              </w:rPr>
              <w:t> </w:t>
            </w:r>
          </w:p>
          <w:p w14:paraId="7DCABA24" w14:textId="5A3EC441" w:rsidR="00630C3F" w:rsidRPr="008679C0" w:rsidRDefault="000B1492" w:rsidP="008679C0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 w:line="276" w:lineRule="auto"/>
              <w:ind w:right="137"/>
              <w:jc w:val="both"/>
              <w:textAlignment w:val="baseline"/>
              <w:rPr>
                <w:rStyle w:val="normaltextrun"/>
                <w:rFonts w:ascii="Tahoma" w:hAnsi="Tahoma" w:cs="Tahoma"/>
                <w:color w:val="000000"/>
              </w:rPr>
            </w:pPr>
            <w:r>
              <w:rPr>
                <w:rStyle w:val="normaltextrun"/>
                <w:rFonts w:ascii="Tahoma" w:hAnsi="Tahoma" w:cs="Tahoma"/>
                <w:color w:val="000000"/>
              </w:rPr>
              <w:t xml:space="preserve"> </w:t>
            </w:r>
            <w:r w:rsidR="00630C3F">
              <w:rPr>
                <w:rStyle w:val="normaltextrun"/>
                <w:rFonts w:ascii="Tahoma" w:hAnsi="Tahoma" w:cs="Tahoma"/>
                <w:color w:val="000000"/>
              </w:rPr>
              <w:t>Oprogramowanie musi umożliwiać konfigurację parametrów reakcji PCR, takich jak temperatura, czas i liczba cykli, oraz monitorowanie postępu reakcji w czasie rzeczywistym</w:t>
            </w:r>
            <w:r w:rsidR="00460C6C" w:rsidRPr="008679C0">
              <w:rPr>
                <w:rStyle w:val="normaltextrun"/>
                <w:rFonts w:ascii="Tahoma" w:hAnsi="Tahoma" w:cs="Tahoma"/>
                <w:color w:val="000000"/>
              </w:rPr>
              <w:t>.</w:t>
            </w:r>
          </w:p>
          <w:p w14:paraId="6553EF56" w14:textId="34FBE6E1" w:rsidR="00630C3F" w:rsidRPr="008679C0" w:rsidRDefault="000B1492" w:rsidP="008679C0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 w:line="276" w:lineRule="auto"/>
              <w:ind w:right="137"/>
              <w:jc w:val="both"/>
              <w:textAlignment w:val="baseline"/>
              <w:rPr>
                <w:rStyle w:val="normaltextrun"/>
                <w:rFonts w:ascii="Tahoma" w:hAnsi="Tahoma" w:cs="Tahoma"/>
                <w:color w:val="000000"/>
              </w:rPr>
            </w:pPr>
            <w:r>
              <w:rPr>
                <w:rStyle w:val="normaltextrun"/>
                <w:rFonts w:ascii="Tahoma" w:hAnsi="Tahoma" w:cs="Tahoma"/>
                <w:color w:val="000000"/>
              </w:rPr>
              <w:t xml:space="preserve"> </w:t>
            </w:r>
            <w:r w:rsidR="00AF001D">
              <w:rPr>
                <w:rStyle w:val="normaltextrun"/>
                <w:rFonts w:ascii="Tahoma" w:hAnsi="Tahoma" w:cs="Tahoma"/>
                <w:color w:val="000000"/>
              </w:rPr>
              <w:t>Oprogramowanie musi umożliwiać p</w:t>
            </w:r>
            <w:r w:rsidR="00630C3F">
              <w:rPr>
                <w:rStyle w:val="normaltextrun"/>
                <w:rFonts w:ascii="Tahoma" w:hAnsi="Tahoma" w:cs="Tahoma"/>
                <w:color w:val="000000"/>
              </w:rPr>
              <w:t>rzechowywanie i organizowanie danych z wielu eksperymentów. </w:t>
            </w:r>
            <w:r w:rsidR="00630C3F" w:rsidRPr="008679C0">
              <w:rPr>
                <w:rStyle w:val="normaltextrun"/>
                <w:rFonts w:ascii="Tahoma" w:hAnsi="Tahoma" w:cs="Tahoma"/>
                <w:color w:val="000000"/>
              </w:rPr>
              <w:t> </w:t>
            </w:r>
          </w:p>
          <w:p w14:paraId="62937BCA" w14:textId="3ED5037B" w:rsidR="00A521D2" w:rsidRDefault="00630C3F" w:rsidP="008679C0">
            <w:pPr>
              <w:pStyle w:val="paragraph"/>
              <w:spacing w:before="0" w:after="0" w:line="276" w:lineRule="auto"/>
              <w:ind w:left="131" w:right="137"/>
              <w:jc w:val="both"/>
              <w:textAlignment w:val="baseline"/>
              <w:rPr>
                <w:rStyle w:val="normaltextrun"/>
                <w:rFonts w:ascii="Tahoma" w:hAnsi="Tahoma" w:cs="Tahoma"/>
              </w:rPr>
            </w:pPr>
            <w:r>
              <w:rPr>
                <w:rStyle w:val="normaltextrun"/>
                <w:rFonts w:ascii="Tahoma" w:hAnsi="Tahoma" w:cs="Tahoma"/>
              </w:rPr>
              <w:t>Zaoferowane urządzenia muszą być zgodne z dyrektywą 2014/30/EU w zakresie kompatybilności elektromagnetycznej na terenie Unii Europejskiej</w:t>
            </w:r>
            <w:r w:rsidR="00A521D2">
              <w:rPr>
                <w:rStyle w:val="normaltextrun"/>
                <w:rFonts w:ascii="Tahoma" w:hAnsi="Tahoma" w:cs="Tahoma"/>
              </w:rPr>
              <w:t>.</w:t>
            </w:r>
          </w:p>
          <w:p w14:paraId="6011A49C" w14:textId="0CF352F0" w:rsidR="00630C3F" w:rsidRDefault="00630C3F" w:rsidP="008679C0">
            <w:pPr>
              <w:pStyle w:val="paragraph"/>
              <w:spacing w:before="0" w:after="0" w:line="276" w:lineRule="auto"/>
              <w:ind w:left="131" w:right="137"/>
              <w:jc w:val="both"/>
              <w:textAlignment w:val="baseline"/>
            </w:pPr>
            <w:r>
              <w:rPr>
                <w:rStyle w:val="normaltextrun"/>
                <w:rFonts w:ascii="Tahoma" w:hAnsi="Tahoma" w:cs="Tahoma"/>
              </w:rPr>
              <w:t>Zaoferowane urządzenia nie mogą zawierać substancji objętych ograniczeniem wymienionych w załączniku II do dyrektywy Parlamentu Europejskiego i Rady 2011/65/UE (309), z wyjątkiem sytuacji, w których wartości koncentracji wagowo w materiałach jednorodnych nie przekraczają maksymalnych wartości wymienionych w tym załączniku. </w:t>
            </w:r>
            <w:r>
              <w:rPr>
                <w:rStyle w:val="eop"/>
                <w:rFonts w:ascii="Tahoma" w:hAnsi="Tahoma" w:cs="Tahoma"/>
              </w:rPr>
              <w:t> </w:t>
            </w:r>
          </w:p>
          <w:p w14:paraId="1FE4E3DE" w14:textId="2A3CAC33" w:rsidR="00630C3F" w:rsidRDefault="00630C3F" w:rsidP="008679C0">
            <w:pPr>
              <w:pStyle w:val="paragraph"/>
              <w:spacing w:before="0" w:after="0" w:line="276" w:lineRule="auto"/>
              <w:ind w:left="131" w:right="137"/>
              <w:jc w:val="both"/>
              <w:textAlignment w:val="baseline"/>
              <w:rPr>
                <w:rStyle w:val="normaltextrun"/>
                <w:rFonts w:ascii="Tahoma" w:hAnsi="Tahoma" w:cs="Tahoma"/>
              </w:rPr>
            </w:pPr>
            <w:r>
              <w:rPr>
                <w:rStyle w:val="normaltextrun"/>
                <w:rFonts w:ascii="Tahoma" w:hAnsi="Tahoma" w:cs="Tahoma"/>
              </w:rPr>
              <w:t xml:space="preserve">Wykonawca zobowiązuje się do zutylizowania zgodnie z obowiązującymi normami niemożliwych do ponownego wykorzystania elementów opakowań dostarczanego sprzętu oraz wykorzystania opakowań wielokrotnego użytku (np. palet) w ramach kolejnych realizowanych przez Wykonawcę dostaw. </w:t>
            </w:r>
          </w:p>
          <w:p w14:paraId="224771AA" w14:textId="77777777" w:rsidR="00A521D2" w:rsidRPr="00A521D2" w:rsidRDefault="00A521D2" w:rsidP="008679C0">
            <w:pPr>
              <w:pStyle w:val="paragraph"/>
              <w:spacing w:after="0" w:afterAutospacing="0" w:line="276" w:lineRule="auto"/>
              <w:ind w:left="131" w:right="137"/>
              <w:jc w:val="both"/>
              <w:textAlignment w:val="baseline"/>
              <w:rPr>
                <w:rStyle w:val="normaltextrun"/>
                <w:rFonts w:ascii="Tahoma" w:hAnsi="Tahoma" w:cs="Tahoma"/>
              </w:rPr>
            </w:pPr>
            <w:r w:rsidRPr="00A521D2">
              <w:rPr>
                <w:rStyle w:val="normaltextrun"/>
                <w:rFonts w:ascii="Tahoma" w:hAnsi="Tahoma" w:cs="Tahoma"/>
              </w:rPr>
              <w:t>Oferowane urządzenie musi charakteryzować się możliwie niskim zużyciem energii elektrycznej, przy zachowaniu pełnej funkcjonalności i wydajności.</w:t>
            </w:r>
          </w:p>
          <w:p w14:paraId="1A7FFD76" w14:textId="77777777" w:rsidR="00A521D2" w:rsidRPr="00A521D2" w:rsidRDefault="00A521D2" w:rsidP="008679C0">
            <w:pPr>
              <w:pStyle w:val="paragraph"/>
              <w:spacing w:after="0" w:afterAutospacing="0" w:line="276" w:lineRule="auto"/>
              <w:ind w:left="131" w:right="137"/>
              <w:jc w:val="both"/>
              <w:textAlignment w:val="baseline"/>
              <w:rPr>
                <w:rStyle w:val="normaltextrun"/>
                <w:rFonts w:ascii="Tahoma" w:hAnsi="Tahoma" w:cs="Tahoma"/>
              </w:rPr>
            </w:pPr>
            <w:r w:rsidRPr="00A521D2">
              <w:rPr>
                <w:rStyle w:val="normaltextrun"/>
                <w:rFonts w:ascii="Tahoma" w:hAnsi="Tahoma" w:cs="Tahoma"/>
              </w:rPr>
              <w:lastRenderedPageBreak/>
              <w:t>Oferent zobowiązany jest do przedłożenia dokumentu potwierdzającego zużycie energii elektrycznej (np. specyfikacja techniczna producenta, karta katalogowa lub deklaracja zgodności).</w:t>
            </w:r>
          </w:p>
          <w:p w14:paraId="0ABEF510" w14:textId="059901CE" w:rsidR="00A521D2" w:rsidRDefault="00A521D2" w:rsidP="008679C0">
            <w:pPr>
              <w:pStyle w:val="paragraph"/>
              <w:spacing w:after="0" w:afterAutospacing="0" w:line="276" w:lineRule="auto"/>
              <w:ind w:left="131" w:right="137"/>
              <w:jc w:val="both"/>
              <w:textAlignment w:val="baseline"/>
              <w:rPr>
                <w:rStyle w:val="normaltextrun"/>
                <w:rFonts w:ascii="Tahoma" w:hAnsi="Tahoma" w:cs="Tahoma"/>
              </w:rPr>
            </w:pPr>
            <w:r w:rsidRPr="00A521D2">
              <w:rPr>
                <w:rStyle w:val="normaltextrun"/>
                <w:rFonts w:ascii="Tahoma" w:hAnsi="Tahoma" w:cs="Tahoma"/>
              </w:rPr>
              <w:t>Wykonawca zobowiązuje się do wykonania przeglądów serwisowych co 12 miesięcy przez cały okres obowiązywania gwarancji, w tym obowiązkowo w ostatnim miesiącu gwarancji,</w:t>
            </w:r>
            <w:r w:rsidR="0048048A">
              <w:rPr>
                <w:rStyle w:val="normaltextrun"/>
                <w:rFonts w:ascii="Tahoma" w:hAnsi="Tahoma" w:cs="Tahoma"/>
              </w:rPr>
              <w:t xml:space="preserve"> </w:t>
            </w:r>
            <w:r w:rsidRPr="00A521D2">
              <w:rPr>
                <w:rStyle w:val="normaltextrun"/>
                <w:rFonts w:ascii="Tahoma" w:hAnsi="Tahoma" w:cs="Tahoma"/>
              </w:rPr>
              <w:t>w miejscu użytkowania urządzenia. Przeprowadzenie przeglądów serwisowych musi zostać potwierdzone wpisem do paszportu technicznego urządzenia.</w:t>
            </w:r>
          </w:p>
          <w:p w14:paraId="2D98A1DC" w14:textId="15F8DCDF" w:rsidR="002E4F4B" w:rsidRPr="006118DF" w:rsidRDefault="002E4F4B" w:rsidP="006118DF">
            <w:pPr>
              <w:pStyle w:val="paragraph"/>
              <w:spacing w:after="0" w:afterAutospacing="0" w:line="276" w:lineRule="auto"/>
              <w:ind w:left="131" w:right="137"/>
              <w:jc w:val="both"/>
              <w:textAlignment w:val="baseline"/>
              <w:rPr>
                <w:rStyle w:val="normaltextrun"/>
                <w:rFonts w:ascii="Tahoma" w:hAnsi="Tahoma" w:cs="Tahoma"/>
              </w:rPr>
            </w:pPr>
          </w:p>
          <w:p w14:paraId="74A6DF2A" w14:textId="047E6A22" w:rsidR="00A521D2" w:rsidRDefault="00A521D2" w:rsidP="006118DF">
            <w:pPr>
              <w:pStyle w:val="paragraph"/>
              <w:spacing w:after="0" w:afterAutospacing="0" w:line="276" w:lineRule="auto"/>
              <w:ind w:left="131" w:right="137"/>
              <w:jc w:val="both"/>
              <w:textAlignment w:val="baseline"/>
              <w:rPr>
                <w:rStyle w:val="normaltextrun"/>
                <w:rFonts w:ascii="Tahoma" w:hAnsi="Tahoma" w:cs="Tahoma"/>
              </w:rPr>
            </w:pPr>
            <w:r w:rsidRPr="00A521D2">
              <w:rPr>
                <w:rStyle w:val="normaltextrun"/>
                <w:rFonts w:ascii="Tahoma" w:hAnsi="Tahoma" w:cs="Tahoma"/>
              </w:rPr>
              <w:t xml:space="preserve">Dostawa, uruchomienie, sprawdzenie poprawności działania oraz szkolenie użytkowników z obsługi </w:t>
            </w:r>
            <w:r w:rsidRPr="002C799D">
              <w:rPr>
                <w:rStyle w:val="normaltextrun"/>
                <w:rFonts w:ascii="Tahoma" w:hAnsi="Tahoma" w:cs="Tahoma"/>
              </w:rPr>
              <w:t>– 3 do 6 osób</w:t>
            </w:r>
            <w:r w:rsidR="008F7361" w:rsidRPr="002C799D">
              <w:rPr>
                <w:rStyle w:val="normaltextrun"/>
                <w:rFonts w:ascii="Tahoma" w:hAnsi="Tahoma" w:cs="Tahoma"/>
              </w:rPr>
              <w:t>.</w:t>
            </w:r>
          </w:p>
          <w:p w14:paraId="34124B92" w14:textId="53807296" w:rsidR="00630C3F" w:rsidRDefault="00630C3F" w:rsidP="008679C0">
            <w:pPr>
              <w:pStyle w:val="paragraph"/>
              <w:spacing w:before="0" w:after="0" w:line="276" w:lineRule="auto"/>
              <w:ind w:left="127" w:right="137"/>
              <w:jc w:val="both"/>
              <w:textAlignment w:val="baseline"/>
            </w:pPr>
            <w:r>
              <w:rPr>
                <w:rStyle w:val="normaltextrun"/>
                <w:rFonts w:ascii="Tahoma" w:hAnsi="Tahoma" w:cs="Tahoma"/>
              </w:rPr>
              <w:t>Gwarancja minimum 24 miesiące. </w:t>
            </w:r>
            <w:r>
              <w:rPr>
                <w:rStyle w:val="eop"/>
                <w:rFonts w:ascii="Tahoma" w:hAnsi="Tahoma" w:cs="Tahoma"/>
              </w:rPr>
              <w:t> </w:t>
            </w:r>
          </w:p>
        </w:tc>
      </w:tr>
    </w:tbl>
    <w:p w14:paraId="25B9D49F" w14:textId="77777777" w:rsidR="00630C3F" w:rsidRPr="006E6FED" w:rsidRDefault="00630C3F" w:rsidP="00630C3F">
      <w:pPr>
        <w:pStyle w:val="Tekstpodstawowy2"/>
        <w:tabs>
          <w:tab w:val="left" w:pos="360"/>
        </w:tabs>
        <w:spacing w:before="120" w:line="360" w:lineRule="auto"/>
        <w:rPr>
          <w:rFonts w:ascii="Tahoma" w:hAnsi="Tahoma" w:cs="Tahoma"/>
          <w:b/>
          <w:sz w:val="22"/>
          <w:szCs w:val="22"/>
        </w:rPr>
      </w:pPr>
      <w:r w:rsidRPr="006E6FED">
        <w:rPr>
          <w:rFonts w:ascii="Tahoma" w:hAnsi="Tahoma" w:cs="Tahoma"/>
          <w:b/>
          <w:sz w:val="22"/>
          <w:szCs w:val="22"/>
        </w:rPr>
        <w:lastRenderedPageBreak/>
        <w:t>Podpis:</w:t>
      </w:r>
    </w:p>
    <w:p w14:paraId="2FFE31FF" w14:textId="379584C3" w:rsidR="00F86547" w:rsidRDefault="00630C3F">
      <w:r w:rsidRPr="006E6FED">
        <w:rPr>
          <w:rFonts w:ascii="Tahoma" w:hAnsi="Tahoma" w:cs="Tahoma"/>
          <w:bCs/>
          <w:sz w:val="22"/>
          <w:szCs w:val="22"/>
        </w:rPr>
        <w:t>(Data i podpis osoby uprawnionej)</w:t>
      </w:r>
    </w:p>
    <w:p w14:paraId="74CB3129" w14:textId="3229D8B3" w:rsidR="00F86547" w:rsidRDefault="00F86547"/>
    <w:p w14:paraId="0A6B0699" w14:textId="46E8DE91" w:rsidR="00F86547" w:rsidRDefault="00F86547"/>
    <w:p w14:paraId="6EAF4959" w14:textId="559DD204" w:rsidR="00F86547" w:rsidRDefault="00F86547"/>
    <w:p w14:paraId="228ED8DE" w14:textId="77777777" w:rsidR="00F86547" w:rsidRDefault="00F86547">
      <w:bookmarkStart w:id="0" w:name="_GoBack"/>
      <w:bookmarkEnd w:id="0"/>
    </w:p>
    <w:sectPr w:rsidR="00F86547" w:rsidSect="00E90F76">
      <w:headerReference w:type="default" r:id="rId10"/>
      <w:footerReference w:type="default" r:id="rId11"/>
      <w:pgSz w:w="16838" w:h="11906" w:orient="landscape"/>
      <w:pgMar w:top="1417" w:right="1417" w:bottom="1417" w:left="1417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2157B6" w14:textId="77777777" w:rsidR="0002719E" w:rsidRDefault="0002719E" w:rsidP="00B85399">
      <w:r>
        <w:separator/>
      </w:r>
    </w:p>
  </w:endnote>
  <w:endnote w:type="continuationSeparator" w:id="0">
    <w:p w14:paraId="4D2BE1A9" w14:textId="77777777" w:rsidR="0002719E" w:rsidRDefault="0002719E" w:rsidP="00B85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52617546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230E68F5" w14:textId="57404ECE" w:rsidR="006118DF" w:rsidRDefault="006118DF" w:rsidP="006118DF">
            <w:pPr>
              <w:pStyle w:val="Stopka"/>
              <w:jc w:val="right"/>
            </w:pPr>
            <w:r w:rsidRPr="00FF5865">
              <w:rPr>
                <w:rFonts w:ascii="Verdana" w:eastAsia="SimSun" w:hAnsi="Verdana" w:cs="Tahoma"/>
                <w:bCs/>
                <w:i/>
                <w:kern w:val="2"/>
                <w:sz w:val="16"/>
                <w:szCs w:val="16"/>
                <w:lang w:eastAsia="hi-IN" w:bidi="hi-IN"/>
              </w:rPr>
              <w:t>DLG-A</w:t>
            </w:r>
            <w:r>
              <w:rPr>
                <w:rFonts w:ascii="Verdana" w:eastAsia="SimSun" w:hAnsi="Verdana" w:cs="Tahoma"/>
                <w:bCs/>
                <w:i/>
                <w:kern w:val="2"/>
                <w:sz w:val="16"/>
                <w:szCs w:val="16"/>
                <w:lang w:eastAsia="hi-IN" w:bidi="hi-IN"/>
              </w:rPr>
              <w:t>/495/2025</w:t>
            </w:r>
            <w:r>
              <w:rPr>
                <w:rFonts w:ascii="Verdana" w:eastAsia="SimSun" w:hAnsi="Verdana" w:cs="Tahoma"/>
                <w:bCs/>
                <w:i/>
                <w:kern w:val="2"/>
                <w:sz w:val="16"/>
                <w:szCs w:val="16"/>
                <w:lang w:eastAsia="hi-IN" w:bidi="hi-IN"/>
              </w:rPr>
              <w:tab/>
            </w:r>
            <w:r>
              <w:rPr>
                <w:rFonts w:ascii="Verdana" w:eastAsia="SimSun" w:hAnsi="Verdana" w:cs="Tahoma"/>
                <w:bCs/>
                <w:i/>
                <w:kern w:val="2"/>
                <w:sz w:val="16"/>
                <w:szCs w:val="16"/>
                <w:lang w:eastAsia="hi-IN" w:bidi="hi-IN"/>
              </w:rPr>
              <w:tab/>
            </w:r>
            <w:r>
              <w:rPr>
                <w:rFonts w:ascii="Verdana" w:eastAsia="SimSun" w:hAnsi="Verdana" w:cs="Tahoma"/>
                <w:bCs/>
                <w:i/>
                <w:kern w:val="2"/>
                <w:sz w:val="16"/>
                <w:szCs w:val="16"/>
                <w:lang w:eastAsia="hi-IN" w:bidi="hi-IN"/>
              </w:rPr>
              <w:tab/>
            </w:r>
            <w:r>
              <w:rPr>
                <w:rFonts w:ascii="Verdana" w:eastAsia="SimSun" w:hAnsi="Verdana" w:cs="Tahoma"/>
                <w:bCs/>
                <w:i/>
                <w:kern w:val="2"/>
                <w:sz w:val="16"/>
                <w:szCs w:val="16"/>
                <w:lang w:eastAsia="hi-IN" w:bidi="hi-IN"/>
              </w:rPr>
              <w:tab/>
            </w:r>
            <w:r>
              <w:rPr>
                <w:rFonts w:ascii="Verdana" w:eastAsia="SimSun" w:hAnsi="Verdana" w:cs="Tahoma"/>
                <w:bCs/>
                <w:i/>
                <w:kern w:val="2"/>
                <w:sz w:val="16"/>
                <w:szCs w:val="16"/>
                <w:lang w:eastAsia="hi-IN" w:bidi="hi-IN"/>
              </w:rPr>
              <w:tab/>
            </w:r>
            <w:r>
              <w:rPr>
                <w:rFonts w:ascii="Verdana" w:eastAsia="SimSun" w:hAnsi="Verdana" w:cs="Tahoma"/>
                <w:bCs/>
                <w:i/>
                <w:kern w:val="2"/>
                <w:sz w:val="16"/>
                <w:szCs w:val="16"/>
                <w:lang w:eastAsia="hi-IN" w:bidi="hi-IN"/>
              </w:rPr>
              <w:tab/>
            </w:r>
            <w:r>
              <w:rPr>
                <w:rFonts w:ascii="Verdana" w:eastAsia="SimSun" w:hAnsi="Verdana" w:cs="Tahoma"/>
                <w:bCs/>
                <w:i/>
                <w:kern w:val="2"/>
                <w:sz w:val="16"/>
                <w:szCs w:val="16"/>
                <w:lang w:eastAsia="hi-IN" w:bidi="hi-IN"/>
              </w:rPr>
              <w:tab/>
            </w:r>
            <w:r>
              <w:rPr>
                <w:rFonts w:ascii="Verdana" w:eastAsia="SimSun" w:hAnsi="Verdana" w:cs="Tahoma"/>
                <w:bCs/>
                <w:i/>
                <w:kern w:val="2"/>
                <w:sz w:val="16"/>
                <w:szCs w:val="16"/>
                <w:lang w:eastAsia="hi-IN" w:bidi="hi-IN"/>
              </w:rPr>
              <w:tab/>
            </w:r>
            <w:r w:rsidRPr="006118DF">
              <w:rPr>
                <w:rFonts w:ascii="Verdana" w:eastAsia="SimSun" w:hAnsi="Verdana" w:cs="Tahoma"/>
                <w:bCs/>
                <w:i/>
                <w:kern w:val="2"/>
                <w:sz w:val="16"/>
                <w:szCs w:val="16"/>
                <w:lang w:eastAsia="hi-IN" w:bidi="hi-IN"/>
              </w:rPr>
              <w:t xml:space="preserve">Strona </w:t>
            </w:r>
            <w:r w:rsidRPr="006118DF">
              <w:rPr>
                <w:rFonts w:ascii="Verdana" w:eastAsia="SimSun" w:hAnsi="Verdana" w:cs="Tahoma"/>
                <w:bCs/>
                <w:i/>
                <w:kern w:val="2"/>
                <w:sz w:val="16"/>
                <w:szCs w:val="16"/>
                <w:lang w:eastAsia="hi-IN" w:bidi="hi-IN"/>
              </w:rPr>
              <w:fldChar w:fldCharType="begin"/>
            </w:r>
            <w:r w:rsidRPr="006118DF">
              <w:rPr>
                <w:rFonts w:ascii="Verdana" w:eastAsia="SimSun" w:hAnsi="Verdana" w:cs="Tahoma"/>
                <w:bCs/>
                <w:i/>
                <w:kern w:val="2"/>
                <w:sz w:val="16"/>
                <w:szCs w:val="16"/>
                <w:lang w:eastAsia="hi-IN" w:bidi="hi-IN"/>
              </w:rPr>
              <w:instrText>PAGE</w:instrText>
            </w:r>
            <w:r w:rsidRPr="006118DF">
              <w:rPr>
                <w:rFonts w:ascii="Verdana" w:eastAsia="SimSun" w:hAnsi="Verdana" w:cs="Tahoma"/>
                <w:bCs/>
                <w:i/>
                <w:kern w:val="2"/>
                <w:sz w:val="16"/>
                <w:szCs w:val="16"/>
                <w:lang w:eastAsia="hi-IN" w:bidi="hi-IN"/>
              </w:rPr>
              <w:fldChar w:fldCharType="separate"/>
            </w:r>
            <w:r w:rsidRPr="006118DF">
              <w:rPr>
                <w:rFonts w:ascii="Verdana" w:eastAsia="SimSun" w:hAnsi="Verdana" w:cs="Tahoma"/>
                <w:bCs/>
                <w:i/>
                <w:kern w:val="2"/>
                <w:sz w:val="16"/>
                <w:szCs w:val="16"/>
                <w:lang w:eastAsia="hi-IN" w:bidi="hi-IN"/>
              </w:rPr>
              <w:t>2</w:t>
            </w:r>
            <w:r w:rsidRPr="006118DF">
              <w:rPr>
                <w:rFonts w:ascii="Verdana" w:eastAsia="SimSun" w:hAnsi="Verdana" w:cs="Tahoma"/>
                <w:bCs/>
                <w:i/>
                <w:kern w:val="2"/>
                <w:sz w:val="16"/>
                <w:szCs w:val="16"/>
                <w:lang w:eastAsia="hi-IN" w:bidi="hi-IN"/>
              </w:rPr>
              <w:fldChar w:fldCharType="end"/>
            </w:r>
            <w:r w:rsidRPr="006118DF">
              <w:rPr>
                <w:rFonts w:ascii="Verdana" w:eastAsia="SimSun" w:hAnsi="Verdana" w:cs="Tahoma"/>
                <w:bCs/>
                <w:i/>
                <w:kern w:val="2"/>
                <w:sz w:val="16"/>
                <w:szCs w:val="16"/>
                <w:lang w:eastAsia="hi-IN" w:bidi="hi-IN"/>
              </w:rPr>
              <w:t xml:space="preserve"> z </w:t>
            </w:r>
            <w:r w:rsidRPr="006118DF">
              <w:rPr>
                <w:rFonts w:ascii="Verdana" w:eastAsia="SimSun" w:hAnsi="Verdana" w:cs="Tahoma"/>
                <w:bCs/>
                <w:i/>
                <w:kern w:val="2"/>
                <w:sz w:val="16"/>
                <w:szCs w:val="16"/>
                <w:lang w:eastAsia="hi-IN" w:bidi="hi-IN"/>
              </w:rPr>
              <w:fldChar w:fldCharType="begin"/>
            </w:r>
            <w:r w:rsidRPr="006118DF">
              <w:rPr>
                <w:rFonts w:ascii="Verdana" w:eastAsia="SimSun" w:hAnsi="Verdana" w:cs="Tahoma"/>
                <w:bCs/>
                <w:i/>
                <w:kern w:val="2"/>
                <w:sz w:val="16"/>
                <w:szCs w:val="16"/>
                <w:lang w:eastAsia="hi-IN" w:bidi="hi-IN"/>
              </w:rPr>
              <w:instrText>NUMPAGES</w:instrText>
            </w:r>
            <w:r w:rsidRPr="006118DF">
              <w:rPr>
                <w:rFonts w:ascii="Verdana" w:eastAsia="SimSun" w:hAnsi="Verdana" w:cs="Tahoma"/>
                <w:bCs/>
                <w:i/>
                <w:kern w:val="2"/>
                <w:sz w:val="16"/>
                <w:szCs w:val="16"/>
                <w:lang w:eastAsia="hi-IN" w:bidi="hi-IN"/>
              </w:rPr>
              <w:fldChar w:fldCharType="separate"/>
            </w:r>
            <w:r w:rsidRPr="006118DF">
              <w:rPr>
                <w:rFonts w:ascii="Verdana" w:eastAsia="SimSun" w:hAnsi="Verdana" w:cs="Tahoma"/>
                <w:bCs/>
                <w:i/>
                <w:kern w:val="2"/>
                <w:sz w:val="16"/>
                <w:szCs w:val="16"/>
                <w:lang w:eastAsia="hi-IN" w:bidi="hi-IN"/>
              </w:rPr>
              <w:t>2</w:t>
            </w:r>
            <w:r w:rsidRPr="006118DF">
              <w:rPr>
                <w:rFonts w:ascii="Verdana" w:eastAsia="SimSun" w:hAnsi="Verdana" w:cs="Tahoma"/>
                <w:bCs/>
                <w:i/>
                <w:kern w:val="2"/>
                <w:sz w:val="16"/>
                <w:szCs w:val="16"/>
                <w:lang w:eastAsia="hi-IN" w:bidi="hi-IN"/>
              </w:rPr>
              <w:fldChar w:fldCharType="end"/>
            </w:r>
          </w:p>
        </w:sdtContent>
      </w:sdt>
    </w:sdtContent>
  </w:sdt>
  <w:p w14:paraId="4FF6671C" w14:textId="760B1AC2" w:rsidR="00B85399" w:rsidRDefault="00B853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E405DA" w14:textId="77777777" w:rsidR="0002719E" w:rsidRDefault="0002719E" w:rsidP="00B85399">
      <w:r>
        <w:separator/>
      </w:r>
    </w:p>
  </w:footnote>
  <w:footnote w:type="continuationSeparator" w:id="0">
    <w:p w14:paraId="1C4BF6CC" w14:textId="77777777" w:rsidR="0002719E" w:rsidRDefault="0002719E" w:rsidP="00B853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37AEE" w14:textId="76203480" w:rsidR="00497EE3" w:rsidRDefault="00497EE3" w:rsidP="00497EE3">
    <w:pPr>
      <w:pStyle w:val="Nagwek"/>
      <w:jc w:val="center"/>
    </w:pPr>
    <w:bookmarkStart w:id="1" w:name="_Hlk192663751"/>
    <w:bookmarkStart w:id="2" w:name="_Hlk192663752"/>
    <w:bookmarkStart w:id="3" w:name="_Hlk192663754"/>
    <w:bookmarkStart w:id="4" w:name="_Hlk192663755"/>
    <w:r>
      <w:rPr>
        <w:noProof/>
      </w:rPr>
      <w:drawing>
        <wp:inline distT="0" distB="0" distL="0" distR="0" wp14:anchorId="4C8B0A89" wp14:editId="0D200350">
          <wp:extent cx="5759450" cy="572644"/>
          <wp:effectExtent l="0" t="0" r="0" b="0"/>
          <wp:docPr id="1164279388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4279388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6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D5989"/>
    <w:multiLevelType w:val="multilevel"/>
    <w:tmpl w:val="2B26D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6077C6F"/>
    <w:multiLevelType w:val="multilevel"/>
    <w:tmpl w:val="F1B2E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5C26D9D"/>
    <w:multiLevelType w:val="multilevel"/>
    <w:tmpl w:val="BA026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73E6BD6"/>
    <w:multiLevelType w:val="multilevel"/>
    <w:tmpl w:val="8D126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87B2D28"/>
    <w:multiLevelType w:val="hybridMultilevel"/>
    <w:tmpl w:val="DD42E15A"/>
    <w:lvl w:ilvl="0" w:tplc="EF3C78BE">
      <w:start w:val="1"/>
      <w:numFmt w:val="decimal"/>
      <w:lvlText w:val="%1."/>
      <w:lvlJc w:val="left"/>
      <w:pPr>
        <w:ind w:left="654" w:hanging="360"/>
      </w:pPr>
      <w:rPr>
        <w:rFonts w:ascii="Tahoma" w:hAnsi="Tahoma" w:cs="Tahoma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5" w15:restartNumberingAfterBreak="0">
    <w:nsid w:val="2898124F"/>
    <w:multiLevelType w:val="multilevel"/>
    <w:tmpl w:val="29AAD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C0458E3"/>
    <w:multiLevelType w:val="hybridMultilevel"/>
    <w:tmpl w:val="935E0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F86CDA"/>
    <w:multiLevelType w:val="multilevel"/>
    <w:tmpl w:val="71646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0375877"/>
    <w:multiLevelType w:val="multilevel"/>
    <w:tmpl w:val="198EE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32B47FF"/>
    <w:multiLevelType w:val="hybridMultilevel"/>
    <w:tmpl w:val="81B44836"/>
    <w:lvl w:ilvl="0" w:tplc="EF3C78BE">
      <w:start w:val="1"/>
      <w:numFmt w:val="decimal"/>
      <w:lvlText w:val="%1."/>
      <w:lvlJc w:val="left"/>
      <w:pPr>
        <w:ind w:left="785" w:hanging="360"/>
      </w:pPr>
      <w:rPr>
        <w:rFonts w:ascii="Tahoma" w:hAnsi="Tahoma" w:cs="Tahoma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0" w15:restartNumberingAfterBreak="0">
    <w:nsid w:val="3BCC49A5"/>
    <w:multiLevelType w:val="hybridMultilevel"/>
    <w:tmpl w:val="974A8D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945768"/>
    <w:multiLevelType w:val="multilevel"/>
    <w:tmpl w:val="144CF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F3C7A15"/>
    <w:multiLevelType w:val="multilevel"/>
    <w:tmpl w:val="B7582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9124468"/>
    <w:multiLevelType w:val="hybridMultilevel"/>
    <w:tmpl w:val="108633E4"/>
    <w:lvl w:ilvl="0" w:tplc="0415000F">
      <w:start w:val="1"/>
      <w:numFmt w:val="decimal"/>
      <w:lvlText w:val="%1."/>
      <w:lvlJc w:val="left"/>
      <w:pPr>
        <w:ind w:left="65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4" w15:restartNumberingAfterBreak="0">
    <w:nsid w:val="6D023C07"/>
    <w:multiLevelType w:val="multilevel"/>
    <w:tmpl w:val="3F96C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71E81299"/>
    <w:multiLevelType w:val="hybridMultilevel"/>
    <w:tmpl w:val="E91A48D6"/>
    <w:lvl w:ilvl="0" w:tplc="91A605B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1"/>
  </w:num>
  <w:num w:numId="9">
    <w:abstractNumId w:val="0"/>
  </w:num>
  <w:num w:numId="10">
    <w:abstractNumId w:val="3"/>
  </w:num>
  <w:num w:numId="11">
    <w:abstractNumId w:val="8"/>
  </w:num>
  <w:num w:numId="12">
    <w:abstractNumId w:val="13"/>
  </w:num>
  <w:num w:numId="13">
    <w:abstractNumId w:val="9"/>
  </w:num>
  <w:num w:numId="14">
    <w:abstractNumId w:val="6"/>
  </w:num>
  <w:num w:numId="15">
    <w:abstractNumId w:val="10"/>
  </w:num>
  <w:num w:numId="16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399"/>
    <w:rsid w:val="00002508"/>
    <w:rsid w:val="00002655"/>
    <w:rsid w:val="00011217"/>
    <w:rsid w:val="0001220A"/>
    <w:rsid w:val="000132E4"/>
    <w:rsid w:val="00013763"/>
    <w:rsid w:val="00014467"/>
    <w:rsid w:val="00014A3E"/>
    <w:rsid w:val="00023AC9"/>
    <w:rsid w:val="0002719E"/>
    <w:rsid w:val="0003036E"/>
    <w:rsid w:val="000314E2"/>
    <w:rsid w:val="00040061"/>
    <w:rsid w:val="00042845"/>
    <w:rsid w:val="000472ED"/>
    <w:rsid w:val="00050C69"/>
    <w:rsid w:val="00052633"/>
    <w:rsid w:val="00061A41"/>
    <w:rsid w:val="0006215A"/>
    <w:rsid w:val="00067B04"/>
    <w:rsid w:val="00076545"/>
    <w:rsid w:val="0007713D"/>
    <w:rsid w:val="000776C4"/>
    <w:rsid w:val="000828F4"/>
    <w:rsid w:val="000A44A7"/>
    <w:rsid w:val="000A54EA"/>
    <w:rsid w:val="000B1492"/>
    <w:rsid w:val="000C01D8"/>
    <w:rsid w:val="000C4589"/>
    <w:rsid w:val="000D2489"/>
    <w:rsid w:val="000E4A1E"/>
    <w:rsid w:val="000F21C8"/>
    <w:rsid w:val="001111AE"/>
    <w:rsid w:val="001111DB"/>
    <w:rsid w:val="00116FA6"/>
    <w:rsid w:val="00126561"/>
    <w:rsid w:val="001533D5"/>
    <w:rsid w:val="001549C7"/>
    <w:rsid w:val="00156959"/>
    <w:rsid w:val="00164BB3"/>
    <w:rsid w:val="0016520B"/>
    <w:rsid w:val="001754DA"/>
    <w:rsid w:val="00180CC4"/>
    <w:rsid w:val="00195B5B"/>
    <w:rsid w:val="001A7641"/>
    <w:rsid w:val="001A770E"/>
    <w:rsid w:val="001B5742"/>
    <w:rsid w:val="001B6DB3"/>
    <w:rsid w:val="001C25DE"/>
    <w:rsid w:val="001C7AE6"/>
    <w:rsid w:val="001D4EF1"/>
    <w:rsid w:val="001E1C06"/>
    <w:rsid w:val="002158D4"/>
    <w:rsid w:val="002176D5"/>
    <w:rsid w:val="002233F1"/>
    <w:rsid w:val="00230AE2"/>
    <w:rsid w:val="00244284"/>
    <w:rsid w:val="0025142D"/>
    <w:rsid w:val="002609E9"/>
    <w:rsid w:val="00272D20"/>
    <w:rsid w:val="0028651E"/>
    <w:rsid w:val="002B2204"/>
    <w:rsid w:val="002B3D44"/>
    <w:rsid w:val="002C6D32"/>
    <w:rsid w:val="002C799D"/>
    <w:rsid w:val="002E36D0"/>
    <w:rsid w:val="002E4F4B"/>
    <w:rsid w:val="002F355B"/>
    <w:rsid w:val="002F46E4"/>
    <w:rsid w:val="002F68D5"/>
    <w:rsid w:val="00307AEC"/>
    <w:rsid w:val="003162D1"/>
    <w:rsid w:val="00316C14"/>
    <w:rsid w:val="0032122E"/>
    <w:rsid w:val="003217BF"/>
    <w:rsid w:val="003240DA"/>
    <w:rsid w:val="00341AA3"/>
    <w:rsid w:val="003536CF"/>
    <w:rsid w:val="003573C1"/>
    <w:rsid w:val="003611B4"/>
    <w:rsid w:val="00362C27"/>
    <w:rsid w:val="00362CFA"/>
    <w:rsid w:val="0037183C"/>
    <w:rsid w:val="00372FAB"/>
    <w:rsid w:val="003758ED"/>
    <w:rsid w:val="0037654F"/>
    <w:rsid w:val="00383381"/>
    <w:rsid w:val="003A58D5"/>
    <w:rsid w:val="003D4269"/>
    <w:rsid w:val="00401FD4"/>
    <w:rsid w:val="00414252"/>
    <w:rsid w:val="00415E4D"/>
    <w:rsid w:val="00431191"/>
    <w:rsid w:val="00437F91"/>
    <w:rsid w:val="0044372B"/>
    <w:rsid w:val="00460C6C"/>
    <w:rsid w:val="00461C71"/>
    <w:rsid w:val="0047221F"/>
    <w:rsid w:val="004726F3"/>
    <w:rsid w:val="0048048A"/>
    <w:rsid w:val="0049173B"/>
    <w:rsid w:val="00497A27"/>
    <w:rsid w:val="00497EE3"/>
    <w:rsid w:val="004A14C5"/>
    <w:rsid w:val="004A1826"/>
    <w:rsid w:val="004A5C83"/>
    <w:rsid w:val="004B34A5"/>
    <w:rsid w:val="004C06DF"/>
    <w:rsid w:val="004C1B74"/>
    <w:rsid w:val="004E1DA3"/>
    <w:rsid w:val="004E3A5B"/>
    <w:rsid w:val="004E45DC"/>
    <w:rsid w:val="004F24CD"/>
    <w:rsid w:val="004F7D95"/>
    <w:rsid w:val="00504DEC"/>
    <w:rsid w:val="00517791"/>
    <w:rsid w:val="005211B6"/>
    <w:rsid w:val="0052180D"/>
    <w:rsid w:val="00524E09"/>
    <w:rsid w:val="005251D1"/>
    <w:rsid w:val="00535A54"/>
    <w:rsid w:val="00536969"/>
    <w:rsid w:val="0053710F"/>
    <w:rsid w:val="00540D53"/>
    <w:rsid w:val="00540E9D"/>
    <w:rsid w:val="00545A5F"/>
    <w:rsid w:val="00546574"/>
    <w:rsid w:val="0055779E"/>
    <w:rsid w:val="00570E7D"/>
    <w:rsid w:val="00576BBB"/>
    <w:rsid w:val="00580E4C"/>
    <w:rsid w:val="00581B38"/>
    <w:rsid w:val="00583E47"/>
    <w:rsid w:val="00583F72"/>
    <w:rsid w:val="005B0B78"/>
    <w:rsid w:val="005C0BC2"/>
    <w:rsid w:val="005C0FDE"/>
    <w:rsid w:val="005D4D7B"/>
    <w:rsid w:val="005D5A66"/>
    <w:rsid w:val="005E35C2"/>
    <w:rsid w:val="005E40CD"/>
    <w:rsid w:val="005E700B"/>
    <w:rsid w:val="005F2B39"/>
    <w:rsid w:val="005F5ABC"/>
    <w:rsid w:val="00610BA6"/>
    <w:rsid w:val="006118DF"/>
    <w:rsid w:val="00612106"/>
    <w:rsid w:val="00617887"/>
    <w:rsid w:val="00630C3F"/>
    <w:rsid w:val="00637F92"/>
    <w:rsid w:val="00651F1B"/>
    <w:rsid w:val="00680E3F"/>
    <w:rsid w:val="0069169E"/>
    <w:rsid w:val="0069415F"/>
    <w:rsid w:val="006A08EA"/>
    <w:rsid w:val="006B1B86"/>
    <w:rsid w:val="006C2140"/>
    <w:rsid w:val="006E1A30"/>
    <w:rsid w:val="006E55E5"/>
    <w:rsid w:val="006E6586"/>
    <w:rsid w:val="00721873"/>
    <w:rsid w:val="00721BEE"/>
    <w:rsid w:val="0072289C"/>
    <w:rsid w:val="007413D8"/>
    <w:rsid w:val="00741516"/>
    <w:rsid w:val="00757291"/>
    <w:rsid w:val="00760895"/>
    <w:rsid w:val="00766CD9"/>
    <w:rsid w:val="00766D2A"/>
    <w:rsid w:val="00775D25"/>
    <w:rsid w:val="0078389A"/>
    <w:rsid w:val="007A3F03"/>
    <w:rsid w:val="007A62E4"/>
    <w:rsid w:val="007B7B14"/>
    <w:rsid w:val="007C0C28"/>
    <w:rsid w:val="007C210B"/>
    <w:rsid w:val="007C24C6"/>
    <w:rsid w:val="007C6D89"/>
    <w:rsid w:val="007D3FE9"/>
    <w:rsid w:val="0080372A"/>
    <w:rsid w:val="008040BF"/>
    <w:rsid w:val="00806C91"/>
    <w:rsid w:val="008224A2"/>
    <w:rsid w:val="00823018"/>
    <w:rsid w:val="00824D05"/>
    <w:rsid w:val="008353FD"/>
    <w:rsid w:val="0083637C"/>
    <w:rsid w:val="00837314"/>
    <w:rsid w:val="00837D80"/>
    <w:rsid w:val="0084203D"/>
    <w:rsid w:val="00845B60"/>
    <w:rsid w:val="00851893"/>
    <w:rsid w:val="0085586B"/>
    <w:rsid w:val="008678B7"/>
    <w:rsid w:val="008679C0"/>
    <w:rsid w:val="008712F4"/>
    <w:rsid w:val="008863D6"/>
    <w:rsid w:val="0089747E"/>
    <w:rsid w:val="008A745E"/>
    <w:rsid w:val="008B0675"/>
    <w:rsid w:val="008C319D"/>
    <w:rsid w:val="008C7E23"/>
    <w:rsid w:val="008D05EE"/>
    <w:rsid w:val="008E6C9E"/>
    <w:rsid w:val="008F2B71"/>
    <w:rsid w:val="008F7361"/>
    <w:rsid w:val="00907FE8"/>
    <w:rsid w:val="009334C7"/>
    <w:rsid w:val="00944BEE"/>
    <w:rsid w:val="009502F4"/>
    <w:rsid w:val="00951152"/>
    <w:rsid w:val="00955DE2"/>
    <w:rsid w:val="009679E2"/>
    <w:rsid w:val="00981EC5"/>
    <w:rsid w:val="0098234C"/>
    <w:rsid w:val="00982B16"/>
    <w:rsid w:val="00983C39"/>
    <w:rsid w:val="00997D40"/>
    <w:rsid w:val="009A585B"/>
    <w:rsid w:val="009B7EC2"/>
    <w:rsid w:val="009C3C1D"/>
    <w:rsid w:val="009D3185"/>
    <w:rsid w:val="009E09F1"/>
    <w:rsid w:val="009E1862"/>
    <w:rsid w:val="009F725F"/>
    <w:rsid w:val="00A00C6B"/>
    <w:rsid w:val="00A00F4E"/>
    <w:rsid w:val="00A05D25"/>
    <w:rsid w:val="00A23693"/>
    <w:rsid w:val="00A443F3"/>
    <w:rsid w:val="00A521D2"/>
    <w:rsid w:val="00A53BE7"/>
    <w:rsid w:val="00A63573"/>
    <w:rsid w:val="00A65AD9"/>
    <w:rsid w:val="00A66BFA"/>
    <w:rsid w:val="00A84B50"/>
    <w:rsid w:val="00A874B1"/>
    <w:rsid w:val="00A97832"/>
    <w:rsid w:val="00AA34B5"/>
    <w:rsid w:val="00AB6F29"/>
    <w:rsid w:val="00AC08A5"/>
    <w:rsid w:val="00AD556F"/>
    <w:rsid w:val="00AF001D"/>
    <w:rsid w:val="00AF03BA"/>
    <w:rsid w:val="00AF4421"/>
    <w:rsid w:val="00B028CC"/>
    <w:rsid w:val="00B02DF3"/>
    <w:rsid w:val="00B05B84"/>
    <w:rsid w:val="00B33EB9"/>
    <w:rsid w:val="00B44677"/>
    <w:rsid w:val="00B46B25"/>
    <w:rsid w:val="00B50E4D"/>
    <w:rsid w:val="00B55A9A"/>
    <w:rsid w:val="00B574E2"/>
    <w:rsid w:val="00B6571D"/>
    <w:rsid w:val="00B66368"/>
    <w:rsid w:val="00B66C82"/>
    <w:rsid w:val="00B85399"/>
    <w:rsid w:val="00B90F50"/>
    <w:rsid w:val="00B92415"/>
    <w:rsid w:val="00B972DD"/>
    <w:rsid w:val="00BB7B27"/>
    <w:rsid w:val="00BC6362"/>
    <w:rsid w:val="00BE5E96"/>
    <w:rsid w:val="00BF1ED2"/>
    <w:rsid w:val="00BF6C68"/>
    <w:rsid w:val="00C05DD2"/>
    <w:rsid w:val="00C16FD0"/>
    <w:rsid w:val="00C17C1F"/>
    <w:rsid w:val="00C2668A"/>
    <w:rsid w:val="00C27329"/>
    <w:rsid w:val="00C31F1A"/>
    <w:rsid w:val="00C351E4"/>
    <w:rsid w:val="00C64BFD"/>
    <w:rsid w:val="00C660FC"/>
    <w:rsid w:val="00C7026F"/>
    <w:rsid w:val="00C748B3"/>
    <w:rsid w:val="00C81FE9"/>
    <w:rsid w:val="00C868E5"/>
    <w:rsid w:val="00C92F66"/>
    <w:rsid w:val="00C964F4"/>
    <w:rsid w:val="00C97045"/>
    <w:rsid w:val="00C97F05"/>
    <w:rsid w:val="00CA3D03"/>
    <w:rsid w:val="00CB19A5"/>
    <w:rsid w:val="00CB346B"/>
    <w:rsid w:val="00CD5974"/>
    <w:rsid w:val="00CE4F58"/>
    <w:rsid w:val="00D11A0B"/>
    <w:rsid w:val="00D225C9"/>
    <w:rsid w:val="00D249CF"/>
    <w:rsid w:val="00D37DF2"/>
    <w:rsid w:val="00D411EC"/>
    <w:rsid w:val="00D42F16"/>
    <w:rsid w:val="00D4478A"/>
    <w:rsid w:val="00D46691"/>
    <w:rsid w:val="00D51251"/>
    <w:rsid w:val="00D56991"/>
    <w:rsid w:val="00D60A7E"/>
    <w:rsid w:val="00D626B4"/>
    <w:rsid w:val="00D83A10"/>
    <w:rsid w:val="00D87F8B"/>
    <w:rsid w:val="00D93D4E"/>
    <w:rsid w:val="00DA6330"/>
    <w:rsid w:val="00DA68FA"/>
    <w:rsid w:val="00DB546D"/>
    <w:rsid w:val="00DC0A41"/>
    <w:rsid w:val="00DC26F4"/>
    <w:rsid w:val="00DC3F53"/>
    <w:rsid w:val="00DD150E"/>
    <w:rsid w:val="00DD2E8F"/>
    <w:rsid w:val="00DD56D5"/>
    <w:rsid w:val="00DD78C0"/>
    <w:rsid w:val="00DE17E9"/>
    <w:rsid w:val="00DF14FF"/>
    <w:rsid w:val="00DF20BA"/>
    <w:rsid w:val="00E01567"/>
    <w:rsid w:val="00E01C4C"/>
    <w:rsid w:val="00E05D0C"/>
    <w:rsid w:val="00E069AD"/>
    <w:rsid w:val="00E122C2"/>
    <w:rsid w:val="00E25776"/>
    <w:rsid w:val="00E27AD5"/>
    <w:rsid w:val="00E31734"/>
    <w:rsid w:val="00E32B37"/>
    <w:rsid w:val="00E3449A"/>
    <w:rsid w:val="00E354FC"/>
    <w:rsid w:val="00E4431F"/>
    <w:rsid w:val="00E46779"/>
    <w:rsid w:val="00E50B68"/>
    <w:rsid w:val="00E53A7D"/>
    <w:rsid w:val="00E56918"/>
    <w:rsid w:val="00E73CEE"/>
    <w:rsid w:val="00E773E0"/>
    <w:rsid w:val="00E81EAF"/>
    <w:rsid w:val="00E87D27"/>
    <w:rsid w:val="00E90F76"/>
    <w:rsid w:val="00E91C5F"/>
    <w:rsid w:val="00E93523"/>
    <w:rsid w:val="00E978BA"/>
    <w:rsid w:val="00EA672B"/>
    <w:rsid w:val="00EA682B"/>
    <w:rsid w:val="00EC2EAD"/>
    <w:rsid w:val="00ED294F"/>
    <w:rsid w:val="00F003BD"/>
    <w:rsid w:val="00F06099"/>
    <w:rsid w:val="00F31577"/>
    <w:rsid w:val="00F402C6"/>
    <w:rsid w:val="00F40404"/>
    <w:rsid w:val="00F423F8"/>
    <w:rsid w:val="00F43A77"/>
    <w:rsid w:val="00F44015"/>
    <w:rsid w:val="00F446A0"/>
    <w:rsid w:val="00F44BBB"/>
    <w:rsid w:val="00F452B3"/>
    <w:rsid w:val="00F453C9"/>
    <w:rsid w:val="00F539E5"/>
    <w:rsid w:val="00F76B17"/>
    <w:rsid w:val="00F858A9"/>
    <w:rsid w:val="00F86547"/>
    <w:rsid w:val="00F90404"/>
    <w:rsid w:val="00F96F01"/>
    <w:rsid w:val="00FB5101"/>
    <w:rsid w:val="00FC0C9F"/>
    <w:rsid w:val="00FE064A"/>
    <w:rsid w:val="00FE4693"/>
    <w:rsid w:val="00FE72DE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6D12795"/>
  <w15:chartTrackingRefBased/>
  <w15:docId w15:val="{8A1EB851-CF7D-4201-8E99-D574A342F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4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53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5399"/>
  </w:style>
  <w:style w:type="paragraph" w:styleId="Stopka">
    <w:name w:val="footer"/>
    <w:basedOn w:val="Normalny"/>
    <w:link w:val="StopkaZnak"/>
    <w:uiPriority w:val="99"/>
    <w:unhideWhenUsed/>
    <w:rsid w:val="00B853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5399"/>
  </w:style>
  <w:style w:type="paragraph" w:styleId="Tekstpodstawowywcity">
    <w:name w:val="Body Text Indent"/>
    <w:basedOn w:val="Normalny"/>
    <w:link w:val="TekstpodstawowywcityZnak"/>
    <w:rsid w:val="000C4589"/>
    <w:pPr>
      <w:ind w:left="2410" w:hanging="2410"/>
    </w:pPr>
    <w:rPr>
      <w:rFonts w:ascii="Arial" w:hAnsi="Arial"/>
      <w:b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C4589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C4589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rsid w:val="00BF1ED2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F1ED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7F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7F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7F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01C4C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79E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79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79E2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55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55E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B02DF3"/>
    <w:rPr>
      <w:b/>
      <w:bCs/>
    </w:rPr>
  </w:style>
  <w:style w:type="paragraph" w:customStyle="1" w:styleId="paragraph">
    <w:name w:val="paragraph"/>
    <w:basedOn w:val="Normalny"/>
    <w:rsid w:val="00630C3F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630C3F"/>
  </w:style>
  <w:style w:type="character" w:customStyle="1" w:styleId="eop">
    <w:name w:val="eop"/>
    <w:basedOn w:val="Domylnaczcionkaakapitu"/>
    <w:rsid w:val="00630C3F"/>
  </w:style>
  <w:style w:type="character" w:customStyle="1" w:styleId="scxw229525818">
    <w:name w:val="scxw229525818"/>
    <w:basedOn w:val="Domylnaczcionkaakapitu"/>
    <w:rsid w:val="00F86547"/>
  </w:style>
  <w:style w:type="paragraph" w:styleId="Tekstdymka">
    <w:name w:val="Balloon Text"/>
    <w:basedOn w:val="Normalny"/>
    <w:link w:val="TekstdymkaZnak"/>
    <w:uiPriority w:val="99"/>
    <w:semiHidden/>
    <w:unhideWhenUsed/>
    <w:rsid w:val="00581B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1B3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2E4F4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51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94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1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9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8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7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156730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4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46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25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78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953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854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34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30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702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11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1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3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05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669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0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91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22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873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456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599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67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73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149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864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87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10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89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677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2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89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7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864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83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748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03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481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64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63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203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373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863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52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44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39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36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697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5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927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99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42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490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39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9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07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38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64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10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38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09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114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88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60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87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51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85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71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32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80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08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52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113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24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0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47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89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90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38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37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06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2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14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363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96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788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87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7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21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49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60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68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15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37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6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023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20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98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54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055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7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90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21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23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89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3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0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8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6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3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5e63778-44f0-4092-81d0-326072c12d9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94FFCB3215A34FAC4AE991D5CDA674" ma:contentTypeVersion="17" ma:contentTypeDescription="Utwórz nowy dokument." ma:contentTypeScope="" ma:versionID="74ce38ec4dbe50483f0400393bb3599a">
  <xsd:schema xmlns:xsd="http://www.w3.org/2001/XMLSchema" xmlns:xs="http://www.w3.org/2001/XMLSchema" xmlns:p="http://schemas.microsoft.com/office/2006/metadata/properties" xmlns:ns3="b5e63778-44f0-4092-81d0-326072c12d9d" xmlns:ns4="016fa6c9-9ca9-4884-a61d-2262fd8d08b7" targetNamespace="http://schemas.microsoft.com/office/2006/metadata/properties" ma:root="true" ma:fieldsID="bb4286bee9b42299cda6dac1e57a7069" ns3:_="" ns4:_="">
    <xsd:import namespace="b5e63778-44f0-4092-81d0-326072c12d9d"/>
    <xsd:import namespace="016fa6c9-9ca9-4884-a61d-2262fd8d08b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System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e63778-44f0-4092-81d0-326072c12d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6fa6c9-9ca9-4884-a61d-2262fd8d08b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E2D776-17AF-45F6-A3D7-31F5B26981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370541-3AA6-4114-B891-C137B89165BD}">
  <ds:schemaRefs>
    <ds:schemaRef ds:uri="http://purl.org/dc/terms/"/>
    <ds:schemaRef ds:uri="http://schemas.microsoft.com/office/2006/metadata/properties"/>
    <ds:schemaRef ds:uri="http://schemas.openxmlformats.org/package/2006/metadata/core-properties"/>
    <ds:schemaRef ds:uri="016fa6c9-9ca9-4884-a61d-2262fd8d08b7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b5e63778-44f0-4092-81d0-326072c12d9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DB1056E-0D60-436E-9D33-1F3747843C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e63778-44f0-4092-81d0-326072c12d9d"/>
    <ds:schemaRef ds:uri="016fa6c9-9ca9-4884-a61d-2262fd8d08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908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martacholubek</dc:creator>
  <cp:keywords/>
  <dc:description/>
  <cp:lastModifiedBy>Marcin Stolarz</cp:lastModifiedBy>
  <cp:revision>13</cp:revision>
  <cp:lastPrinted>2026-01-13T07:50:00Z</cp:lastPrinted>
  <dcterms:created xsi:type="dcterms:W3CDTF">2026-01-14T11:50:00Z</dcterms:created>
  <dcterms:modified xsi:type="dcterms:W3CDTF">2026-01-29T08:14:00Z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0x0101006594FFCB3215A34FAC4AE991D5CDA674</vt:lpwstr>
  </property>
</Properties>
</file>